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D5D8B" w14:textId="77777777" w:rsidR="00BE4259" w:rsidRDefault="003000F1" w:rsidP="00BE4259">
      <w:pPr>
        <w:jc w:val="center"/>
        <w:rPr>
          <w:rFonts w:ascii="Arial" w:hAnsi="Arial" w:cs="Arial"/>
          <w:sz w:val="32"/>
          <w:szCs w:val="32"/>
        </w:rPr>
      </w:pPr>
      <w:r>
        <w:rPr>
          <w:rFonts w:ascii="Arial" w:hAnsi="Arial" w:cs="Arial"/>
          <w:noProof/>
          <w:sz w:val="32"/>
          <w:szCs w:val="32"/>
        </w:rPr>
        <w:drawing>
          <wp:inline distT="0" distB="0" distL="0" distR="0" wp14:anchorId="25BCD00F" wp14:editId="57869E33">
            <wp:extent cx="2486025" cy="2486025"/>
            <wp:effectExtent l="0" t="0" r="9525" b="9525"/>
            <wp:docPr id="5" name="Picture 5" descr="G:\Chris Garrigan\Logos\seal blue green with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hris Garrigan\Logos\seal blue green with gol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2E6A87E5" w14:textId="77777777" w:rsidR="003000F1" w:rsidRDefault="003000F1" w:rsidP="003000F1">
      <w:pPr>
        <w:jc w:val="center"/>
        <w:rPr>
          <w:rFonts w:ascii="Franklin Gothic Heavy" w:hAnsi="Franklin Gothic Heavy" w:cs="Arial"/>
          <w:b/>
          <w:i/>
          <w:sz w:val="28"/>
          <w:szCs w:val="28"/>
        </w:rPr>
      </w:pPr>
    </w:p>
    <w:p w14:paraId="47EC3355" w14:textId="77777777" w:rsidR="003000F1" w:rsidRDefault="003000F1" w:rsidP="003000F1">
      <w:pPr>
        <w:jc w:val="center"/>
        <w:rPr>
          <w:rFonts w:ascii="Franklin Gothic Heavy" w:hAnsi="Franklin Gothic Heavy" w:cs="Arial"/>
          <w:b/>
          <w:i/>
          <w:sz w:val="28"/>
          <w:szCs w:val="28"/>
        </w:rPr>
      </w:pPr>
    </w:p>
    <w:p w14:paraId="4B7A273C" w14:textId="77777777" w:rsidR="00100FB2" w:rsidRPr="00100FB2" w:rsidRDefault="00100FB2" w:rsidP="00100FB2">
      <w:pPr>
        <w:pStyle w:val="NoSpacing"/>
        <w:jc w:val="center"/>
        <w:rPr>
          <w:rFonts w:ascii="Arial" w:hAnsi="Arial" w:cs="Arial"/>
          <w:b/>
          <w:sz w:val="32"/>
          <w:szCs w:val="32"/>
        </w:rPr>
      </w:pPr>
      <w:r w:rsidRPr="00100FB2">
        <w:rPr>
          <w:rFonts w:ascii="Arial" w:hAnsi="Arial" w:cs="Arial"/>
          <w:b/>
          <w:sz w:val="36"/>
          <w:szCs w:val="36"/>
        </w:rPr>
        <w:t>Harford County</w:t>
      </w:r>
      <w:r w:rsidR="005378DE">
        <w:rPr>
          <w:rFonts w:ascii="Arial" w:hAnsi="Arial" w:cs="Arial"/>
          <w:b/>
          <w:sz w:val="36"/>
          <w:szCs w:val="36"/>
        </w:rPr>
        <w:t>,</w:t>
      </w:r>
      <w:r w:rsidRPr="00100FB2">
        <w:rPr>
          <w:rFonts w:ascii="Arial" w:hAnsi="Arial" w:cs="Arial"/>
          <w:b/>
          <w:sz w:val="36"/>
          <w:szCs w:val="36"/>
        </w:rPr>
        <w:t xml:space="preserve"> </w:t>
      </w:r>
      <w:r w:rsidR="005378DE">
        <w:rPr>
          <w:rFonts w:ascii="Arial" w:hAnsi="Arial" w:cs="Arial"/>
          <w:b/>
          <w:sz w:val="36"/>
          <w:szCs w:val="36"/>
        </w:rPr>
        <w:t>Maryland</w:t>
      </w:r>
    </w:p>
    <w:p w14:paraId="283FFD18" w14:textId="77777777" w:rsidR="00100FB2" w:rsidRPr="00100FB2" w:rsidRDefault="00100FB2" w:rsidP="00100FB2">
      <w:pPr>
        <w:pStyle w:val="NoSpacing"/>
        <w:jc w:val="center"/>
        <w:rPr>
          <w:rFonts w:ascii="Arial" w:hAnsi="Arial" w:cs="Arial"/>
          <w:b/>
          <w:sz w:val="32"/>
          <w:szCs w:val="32"/>
        </w:rPr>
      </w:pPr>
    </w:p>
    <w:p w14:paraId="39DD4275" w14:textId="77777777" w:rsidR="00100FB2" w:rsidRDefault="00100FB2" w:rsidP="00100FB2">
      <w:pPr>
        <w:pStyle w:val="NoSpacing"/>
        <w:jc w:val="center"/>
        <w:rPr>
          <w:rFonts w:ascii="Arial" w:hAnsi="Arial" w:cs="Arial"/>
          <w:b/>
          <w:sz w:val="32"/>
          <w:szCs w:val="32"/>
        </w:rPr>
      </w:pPr>
      <w:r w:rsidRPr="00100FB2">
        <w:rPr>
          <w:rFonts w:ascii="Arial" w:hAnsi="Arial" w:cs="Arial"/>
          <w:b/>
          <w:sz w:val="32"/>
          <w:szCs w:val="32"/>
        </w:rPr>
        <w:t>U.S. Department of Housing and Urban Development’s</w:t>
      </w:r>
    </w:p>
    <w:p w14:paraId="784B59F1" w14:textId="77777777" w:rsidR="00100FB2" w:rsidRDefault="00100FB2" w:rsidP="00100FB2">
      <w:pPr>
        <w:pStyle w:val="NoSpacing"/>
        <w:jc w:val="center"/>
        <w:rPr>
          <w:rFonts w:ascii="Arial" w:hAnsi="Arial" w:cs="Arial"/>
          <w:sz w:val="32"/>
          <w:szCs w:val="32"/>
        </w:rPr>
      </w:pPr>
      <w:r w:rsidRPr="00100FB2">
        <w:rPr>
          <w:rFonts w:ascii="Arial" w:hAnsi="Arial" w:cs="Arial"/>
          <w:sz w:val="32"/>
          <w:szCs w:val="32"/>
        </w:rPr>
        <w:t xml:space="preserve"> </w:t>
      </w:r>
    </w:p>
    <w:p w14:paraId="7DC671C7" w14:textId="123DBB6D" w:rsidR="00100FB2" w:rsidRPr="00100FB2" w:rsidRDefault="00100FB2" w:rsidP="00100FB2">
      <w:pPr>
        <w:pStyle w:val="NoSpacing"/>
        <w:jc w:val="center"/>
        <w:rPr>
          <w:rFonts w:ascii="Arial" w:hAnsi="Arial" w:cs="Arial"/>
          <w:b/>
          <w:sz w:val="32"/>
          <w:szCs w:val="32"/>
        </w:rPr>
      </w:pPr>
      <w:r w:rsidRPr="00100FB2">
        <w:rPr>
          <w:rFonts w:ascii="Arial" w:hAnsi="Arial" w:cs="Arial"/>
          <w:b/>
          <w:sz w:val="32"/>
          <w:szCs w:val="32"/>
        </w:rPr>
        <w:t>FY20</w:t>
      </w:r>
      <w:r w:rsidR="008E497C">
        <w:rPr>
          <w:rFonts w:ascii="Arial" w:hAnsi="Arial" w:cs="Arial"/>
          <w:b/>
          <w:sz w:val="32"/>
          <w:szCs w:val="32"/>
        </w:rPr>
        <w:t>2</w:t>
      </w:r>
      <w:r w:rsidR="00CD3170">
        <w:rPr>
          <w:rFonts w:ascii="Arial" w:hAnsi="Arial" w:cs="Arial"/>
          <w:b/>
          <w:sz w:val="32"/>
          <w:szCs w:val="32"/>
        </w:rPr>
        <w:t>3</w:t>
      </w:r>
      <w:r w:rsidR="008E497C">
        <w:rPr>
          <w:rFonts w:ascii="Arial" w:hAnsi="Arial" w:cs="Arial"/>
          <w:b/>
          <w:sz w:val="32"/>
          <w:szCs w:val="32"/>
        </w:rPr>
        <w:t>/FFY202</w:t>
      </w:r>
      <w:r w:rsidR="00CD3170">
        <w:rPr>
          <w:rFonts w:ascii="Arial" w:hAnsi="Arial" w:cs="Arial"/>
          <w:b/>
          <w:sz w:val="32"/>
          <w:szCs w:val="32"/>
        </w:rPr>
        <w:t>2</w:t>
      </w:r>
      <w:r w:rsidRPr="00100FB2">
        <w:rPr>
          <w:rFonts w:ascii="Arial" w:hAnsi="Arial" w:cs="Arial"/>
          <w:b/>
          <w:sz w:val="32"/>
          <w:szCs w:val="32"/>
        </w:rPr>
        <w:br/>
        <w:t xml:space="preserve">Community Development Block Grant (CDBG) </w:t>
      </w:r>
      <w:r w:rsidRPr="00100FB2">
        <w:rPr>
          <w:rFonts w:ascii="Arial" w:hAnsi="Arial" w:cs="Arial"/>
          <w:b/>
          <w:sz w:val="32"/>
          <w:szCs w:val="32"/>
        </w:rPr>
        <w:br/>
        <w:t>HOME Investment Partnership</w:t>
      </w:r>
      <w:r>
        <w:rPr>
          <w:rFonts w:ascii="Arial" w:hAnsi="Arial" w:cs="Arial"/>
          <w:b/>
          <w:sz w:val="32"/>
          <w:szCs w:val="32"/>
        </w:rPr>
        <w:t xml:space="preserve"> </w:t>
      </w:r>
      <w:r w:rsidRPr="00100FB2">
        <w:rPr>
          <w:rFonts w:ascii="Arial" w:hAnsi="Arial" w:cs="Arial"/>
          <w:b/>
          <w:sz w:val="32"/>
          <w:szCs w:val="32"/>
        </w:rPr>
        <w:t>Program (HOME)</w:t>
      </w:r>
    </w:p>
    <w:p w14:paraId="4107C99E" w14:textId="77777777" w:rsidR="00100FB2" w:rsidRPr="00831193" w:rsidRDefault="00100FB2" w:rsidP="00831193">
      <w:pPr>
        <w:jc w:val="center"/>
        <w:rPr>
          <w:rFonts w:ascii="Franklin Gothic Heavy" w:hAnsi="Franklin Gothic Heavy" w:cs="Arial"/>
          <w:b/>
          <w:i/>
          <w:sz w:val="40"/>
          <w:szCs w:val="40"/>
        </w:rPr>
      </w:pPr>
      <w:r>
        <w:rPr>
          <w:rFonts w:ascii="Arial" w:hAnsi="Arial" w:cs="Arial"/>
          <w:b/>
        </w:rPr>
        <w:br/>
      </w:r>
      <w:r w:rsidR="00831193" w:rsidRPr="00831193">
        <w:rPr>
          <w:rFonts w:ascii="Arial" w:hAnsi="Arial" w:cs="Arial"/>
          <w:b/>
          <w:sz w:val="40"/>
          <w:szCs w:val="40"/>
          <w:highlight w:val="yellow"/>
        </w:rPr>
        <w:t>INFORMATION PACKET</w:t>
      </w:r>
    </w:p>
    <w:p w14:paraId="62CE82A5" w14:textId="77777777" w:rsidR="003000F1" w:rsidRDefault="003000F1" w:rsidP="003000F1">
      <w:pPr>
        <w:pStyle w:val="NoSpacing"/>
        <w:jc w:val="center"/>
        <w:rPr>
          <w:rFonts w:ascii="Arial" w:hAnsi="Arial" w:cs="Arial"/>
          <w:b/>
          <w:sz w:val="28"/>
          <w:szCs w:val="28"/>
        </w:rPr>
      </w:pPr>
    </w:p>
    <w:p w14:paraId="2776E263" w14:textId="77777777" w:rsidR="00030669" w:rsidRPr="003000F1" w:rsidRDefault="00BE4259" w:rsidP="003000F1">
      <w:pPr>
        <w:pStyle w:val="NoSpacing"/>
        <w:jc w:val="center"/>
        <w:rPr>
          <w:rFonts w:ascii="Arial" w:hAnsi="Arial" w:cs="Arial"/>
          <w:b/>
          <w:sz w:val="28"/>
          <w:szCs w:val="28"/>
        </w:rPr>
      </w:pPr>
      <w:r w:rsidRPr="003000F1">
        <w:rPr>
          <w:rFonts w:ascii="Arial" w:hAnsi="Arial" w:cs="Arial"/>
          <w:b/>
          <w:sz w:val="28"/>
          <w:szCs w:val="28"/>
        </w:rPr>
        <w:t>F</w:t>
      </w:r>
      <w:r w:rsidR="003000F1" w:rsidRPr="003000F1">
        <w:rPr>
          <w:rFonts w:ascii="Arial" w:hAnsi="Arial" w:cs="Arial"/>
          <w:b/>
          <w:sz w:val="28"/>
          <w:szCs w:val="28"/>
        </w:rPr>
        <w:t xml:space="preserve">unding Period </w:t>
      </w:r>
    </w:p>
    <w:p w14:paraId="16D7BFC4" w14:textId="3C197E3A" w:rsidR="00BE4259" w:rsidRDefault="00BE4259" w:rsidP="003000F1">
      <w:pPr>
        <w:pStyle w:val="NoSpacing"/>
        <w:jc w:val="center"/>
        <w:rPr>
          <w:rFonts w:ascii="Arial" w:hAnsi="Arial" w:cs="Arial"/>
          <w:b/>
          <w:sz w:val="28"/>
          <w:szCs w:val="28"/>
        </w:rPr>
      </w:pPr>
      <w:r w:rsidRPr="003000F1">
        <w:rPr>
          <w:rFonts w:ascii="Arial" w:hAnsi="Arial" w:cs="Arial"/>
          <w:b/>
          <w:sz w:val="28"/>
          <w:szCs w:val="28"/>
        </w:rPr>
        <w:t>J</w:t>
      </w:r>
      <w:r w:rsidR="005378DE">
        <w:rPr>
          <w:rFonts w:ascii="Arial" w:hAnsi="Arial" w:cs="Arial"/>
          <w:b/>
          <w:sz w:val="28"/>
          <w:szCs w:val="28"/>
        </w:rPr>
        <w:t>uly</w:t>
      </w:r>
      <w:r w:rsidRPr="003000F1">
        <w:rPr>
          <w:rFonts w:ascii="Arial" w:hAnsi="Arial" w:cs="Arial"/>
          <w:b/>
          <w:sz w:val="28"/>
          <w:szCs w:val="28"/>
        </w:rPr>
        <w:t xml:space="preserve"> </w:t>
      </w:r>
      <w:r w:rsidR="005378DE">
        <w:rPr>
          <w:rFonts w:ascii="Arial" w:hAnsi="Arial" w:cs="Arial"/>
          <w:b/>
          <w:sz w:val="28"/>
          <w:szCs w:val="28"/>
        </w:rPr>
        <w:t>1</w:t>
      </w:r>
      <w:r w:rsidR="008E497C">
        <w:rPr>
          <w:rFonts w:ascii="Arial" w:hAnsi="Arial" w:cs="Arial"/>
          <w:b/>
          <w:sz w:val="28"/>
          <w:szCs w:val="28"/>
        </w:rPr>
        <w:t>, 202</w:t>
      </w:r>
      <w:r w:rsidR="009D2CF9">
        <w:rPr>
          <w:rFonts w:ascii="Arial" w:hAnsi="Arial" w:cs="Arial"/>
          <w:b/>
          <w:sz w:val="28"/>
          <w:szCs w:val="28"/>
        </w:rPr>
        <w:t>2</w:t>
      </w:r>
      <w:r w:rsidRPr="003000F1">
        <w:rPr>
          <w:rFonts w:ascii="Arial" w:hAnsi="Arial" w:cs="Arial"/>
          <w:b/>
          <w:sz w:val="28"/>
          <w:szCs w:val="28"/>
        </w:rPr>
        <w:t xml:space="preserve"> – </w:t>
      </w:r>
      <w:r w:rsidR="005378DE">
        <w:rPr>
          <w:rFonts w:ascii="Arial" w:hAnsi="Arial" w:cs="Arial"/>
          <w:b/>
          <w:sz w:val="28"/>
          <w:szCs w:val="28"/>
        </w:rPr>
        <w:t>June 30</w:t>
      </w:r>
      <w:r w:rsidRPr="003000F1">
        <w:rPr>
          <w:rFonts w:ascii="Arial" w:hAnsi="Arial" w:cs="Arial"/>
          <w:b/>
          <w:sz w:val="28"/>
          <w:szCs w:val="28"/>
        </w:rPr>
        <w:t>, 20</w:t>
      </w:r>
      <w:r w:rsidR="008E497C">
        <w:rPr>
          <w:rFonts w:ascii="Arial" w:hAnsi="Arial" w:cs="Arial"/>
          <w:b/>
          <w:sz w:val="28"/>
          <w:szCs w:val="28"/>
        </w:rPr>
        <w:t>2</w:t>
      </w:r>
      <w:r w:rsidR="009D2CF9">
        <w:rPr>
          <w:rFonts w:ascii="Arial" w:hAnsi="Arial" w:cs="Arial"/>
          <w:b/>
          <w:sz w:val="28"/>
          <w:szCs w:val="28"/>
        </w:rPr>
        <w:t>3</w:t>
      </w:r>
    </w:p>
    <w:p w14:paraId="6DE486D6" w14:textId="77777777" w:rsidR="00831193" w:rsidRDefault="00831193" w:rsidP="003000F1">
      <w:pPr>
        <w:pStyle w:val="NoSpacing"/>
        <w:jc w:val="center"/>
        <w:rPr>
          <w:rFonts w:ascii="Arial" w:hAnsi="Arial" w:cs="Arial"/>
          <w:b/>
          <w:sz w:val="28"/>
          <w:szCs w:val="28"/>
        </w:rPr>
      </w:pPr>
    </w:p>
    <w:p w14:paraId="7315A844" w14:textId="0E17FECE" w:rsidR="005378DE" w:rsidRPr="005378DE" w:rsidRDefault="005378DE" w:rsidP="003000F1">
      <w:pPr>
        <w:pStyle w:val="NoSpacing"/>
        <w:jc w:val="center"/>
        <w:rPr>
          <w:rFonts w:ascii="Arial" w:hAnsi="Arial" w:cs="Arial"/>
          <w:b/>
        </w:rPr>
      </w:pPr>
      <w:r w:rsidRPr="005378DE">
        <w:rPr>
          <w:rFonts w:ascii="Arial" w:hAnsi="Arial" w:cs="Arial"/>
          <w:b/>
        </w:rPr>
        <w:t>(Appli</w:t>
      </w:r>
      <w:r w:rsidR="002A19DB">
        <w:rPr>
          <w:rFonts w:ascii="Arial" w:hAnsi="Arial" w:cs="Arial"/>
          <w:b/>
        </w:rPr>
        <w:t xml:space="preserve">cation </w:t>
      </w:r>
      <w:r w:rsidR="00831193">
        <w:rPr>
          <w:rFonts w:ascii="Arial" w:hAnsi="Arial" w:cs="Arial"/>
          <w:b/>
        </w:rPr>
        <w:t xml:space="preserve">Period: </w:t>
      </w:r>
      <w:r w:rsidR="004D3CC5">
        <w:rPr>
          <w:rFonts w:ascii="Arial" w:hAnsi="Arial" w:cs="Arial"/>
          <w:b/>
        </w:rPr>
        <w:t xml:space="preserve">January </w:t>
      </w:r>
      <w:r w:rsidR="009D2CF9">
        <w:rPr>
          <w:rFonts w:ascii="Arial" w:hAnsi="Arial" w:cs="Arial"/>
          <w:b/>
        </w:rPr>
        <w:t>10</w:t>
      </w:r>
      <w:r w:rsidR="008E497C">
        <w:rPr>
          <w:rFonts w:ascii="Arial" w:hAnsi="Arial" w:cs="Arial"/>
          <w:b/>
        </w:rPr>
        <w:t>, 202</w:t>
      </w:r>
      <w:r w:rsidR="009D2CF9">
        <w:rPr>
          <w:rFonts w:ascii="Arial" w:hAnsi="Arial" w:cs="Arial"/>
          <w:b/>
        </w:rPr>
        <w:t>2</w:t>
      </w:r>
      <w:r w:rsidR="00831193">
        <w:rPr>
          <w:rFonts w:ascii="Arial" w:hAnsi="Arial" w:cs="Arial"/>
          <w:b/>
        </w:rPr>
        <w:t xml:space="preserve"> </w:t>
      </w:r>
      <w:r w:rsidRPr="005378DE">
        <w:rPr>
          <w:rFonts w:ascii="Arial" w:hAnsi="Arial" w:cs="Arial"/>
          <w:b/>
        </w:rPr>
        <w:t>-</w:t>
      </w:r>
      <w:r w:rsidR="00831193">
        <w:rPr>
          <w:rFonts w:ascii="Arial" w:hAnsi="Arial" w:cs="Arial"/>
          <w:b/>
        </w:rPr>
        <w:t xml:space="preserve"> </w:t>
      </w:r>
      <w:r w:rsidRPr="005378DE">
        <w:rPr>
          <w:rFonts w:ascii="Arial" w:hAnsi="Arial" w:cs="Arial"/>
          <w:b/>
        </w:rPr>
        <w:t>February 1</w:t>
      </w:r>
      <w:r w:rsidR="00CB4A45">
        <w:rPr>
          <w:rFonts w:ascii="Arial" w:hAnsi="Arial" w:cs="Arial"/>
          <w:b/>
        </w:rPr>
        <w:t>8</w:t>
      </w:r>
      <w:r w:rsidR="008E497C">
        <w:rPr>
          <w:rFonts w:ascii="Arial" w:hAnsi="Arial" w:cs="Arial"/>
          <w:b/>
        </w:rPr>
        <w:t>, 202</w:t>
      </w:r>
      <w:r w:rsidR="009D2CF9">
        <w:rPr>
          <w:rFonts w:ascii="Arial" w:hAnsi="Arial" w:cs="Arial"/>
          <w:b/>
        </w:rPr>
        <w:t>2</w:t>
      </w:r>
      <w:r w:rsidRPr="005378DE">
        <w:rPr>
          <w:rFonts w:ascii="Arial" w:hAnsi="Arial" w:cs="Arial"/>
          <w:b/>
        </w:rPr>
        <w:t>)</w:t>
      </w:r>
    </w:p>
    <w:p w14:paraId="20E52188" w14:textId="77777777" w:rsidR="00BE4259" w:rsidRPr="003000F1" w:rsidRDefault="00BE4259" w:rsidP="00BE4259">
      <w:pPr>
        <w:jc w:val="center"/>
        <w:rPr>
          <w:rFonts w:ascii="Arial" w:hAnsi="Arial" w:cs="Arial"/>
          <w:b/>
          <w:sz w:val="28"/>
          <w:szCs w:val="28"/>
        </w:rPr>
      </w:pPr>
    </w:p>
    <w:p w14:paraId="11441662" w14:textId="77777777" w:rsidR="00BE4259" w:rsidRPr="007973A1" w:rsidRDefault="00BE4259" w:rsidP="00BE4259">
      <w:pPr>
        <w:jc w:val="center"/>
        <w:rPr>
          <w:rFonts w:ascii="Arial" w:hAnsi="Arial" w:cs="Arial"/>
          <w:b/>
        </w:rPr>
      </w:pPr>
    </w:p>
    <w:p w14:paraId="7C1B5503" w14:textId="77777777" w:rsidR="00BE4259" w:rsidRPr="007973A1" w:rsidRDefault="00BE4259" w:rsidP="00BE4259">
      <w:pPr>
        <w:jc w:val="center"/>
        <w:rPr>
          <w:rFonts w:ascii="Arial" w:hAnsi="Arial" w:cs="Arial"/>
          <w:b/>
        </w:rPr>
      </w:pPr>
      <w:r>
        <w:rPr>
          <w:rFonts w:ascii="Arial" w:hAnsi="Arial" w:cs="Arial"/>
          <w:b/>
        </w:rPr>
        <w:t xml:space="preserve">15 </w:t>
      </w:r>
      <w:r w:rsidRPr="007973A1">
        <w:rPr>
          <w:rFonts w:ascii="Arial" w:hAnsi="Arial" w:cs="Arial"/>
          <w:b/>
        </w:rPr>
        <w:t>South Main Street Bel Air, Maryland 21014</w:t>
      </w:r>
    </w:p>
    <w:p w14:paraId="3F9942C2" w14:textId="77777777" w:rsidR="00BE4259" w:rsidRDefault="00BE4259" w:rsidP="00BE4259">
      <w:pPr>
        <w:jc w:val="center"/>
        <w:rPr>
          <w:rFonts w:ascii="Arial" w:hAnsi="Arial" w:cs="Arial"/>
          <w:b/>
        </w:rPr>
      </w:pPr>
      <w:r>
        <w:rPr>
          <w:rFonts w:ascii="Arial" w:hAnsi="Arial" w:cs="Arial"/>
          <w:b/>
        </w:rPr>
        <w:t>410-638-3045</w:t>
      </w:r>
      <w:r w:rsidRPr="007973A1">
        <w:rPr>
          <w:rFonts w:ascii="Arial" w:hAnsi="Arial" w:cs="Arial"/>
          <w:b/>
        </w:rPr>
        <w:t>, TTY 410-638-3086</w:t>
      </w:r>
    </w:p>
    <w:p w14:paraId="75A2F141" w14:textId="77777777" w:rsidR="00BE4259" w:rsidRPr="007973A1" w:rsidRDefault="00BE4259" w:rsidP="00100FB2">
      <w:pPr>
        <w:ind w:left="6480" w:firstLine="720"/>
        <w:jc w:val="center"/>
        <w:rPr>
          <w:rFonts w:ascii="Arial" w:hAnsi="Arial" w:cs="Arial"/>
          <w:b/>
        </w:rPr>
      </w:pPr>
    </w:p>
    <w:p w14:paraId="070E3038" w14:textId="77777777" w:rsidR="00BE4259" w:rsidRPr="00100FB2" w:rsidRDefault="00BE4259" w:rsidP="00BE4259">
      <w:pPr>
        <w:jc w:val="center"/>
        <w:rPr>
          <w:rFonts w:ascii="Arial" w:hAnsi="Arial" w:cs="Arial"/>
          <w:b/>
          <w:sz w:val="20"/>
          <w:szCs w:val="20"/>
        </w:rPr>
      </w:pPr>
      <w:r w:rsidRPr="00100FB2">
        <w:rPr>
          <w:rFonts w:ascii="Arial" w:hAnsi="Arial" w:cs="Arial"/>
          <w:b/>
          <w:sz w:val="20"/>
          <w:szCs w:val="20"/>
        </w:rPr>
        <w:t>This document is available in alternative format upon request</w:t>
      </w:r>
    </w:p>
    <w:p w14:paraId="465C9382" w14:textId="77777777" w:rsidR="009B176D" w:rsidRDefault="009B176D" w:rsidP="00BE4259">
      <w:pPr>
        <w:rPr>
          <w:rFonts w:ascii="Arial" w:hAnsi="Arial" w:cs="Arial"/>
          <w:b/>
        </w:rPr>
      </w:pPr>
    </w:p>
    <w:p w14:paraId="6893C0C9" w14:textId="77777777" w:rsidR="00100FB2" w:rsidRDefault="00100FB2" w:rsidP="00BE4259">
      <w:pPr>
        <w:rPr>
          <w:rFonts w:ascii="Arial" w:hAnsi="Arial" w:cs="Arial"/>
          <w:b/>
        </w:rPr>
      </w:pPr>
    </w:p>
    <w:p w14:paraId="0757C1B4" w14:textId="77777777" w:rsidR="0064230C" w:rsidRDefault="0064230C" w:rsidP="00BE4259">
      <w:pPr>
        <w:rPr>
          <w:rFonts w:ascii="Arial" w:hAnsi="Arial" w:cs="Arial"/>
          <w:b/>
        </w:rPr>
      </w:pPr>
    </w:p>
    <w:p w14:paraId="4CAED255" w14:textId="77777777" w:rsidR="0064230C" w:rsidRDefault="0064230C" w:rsidP="00BE4259">
      <w:pPr>
        <w:rPr>
          <w:rFonts w:ascii="Arial" w:hAnsi="Arial" w:cs="Arial"/>
          <w:b/>
        </w:rPr>
      </w:pPr>
    </w:p>
    <w:p w14:paraId="69C7ECB4" w14:textId="77777777" w:rsidR="0064230C" w:rsidRDefault="0064230C" w:rsidP="00BE4259">
      <w:pPr>
        <w:rPr>
          <w:rFonts w:ascii="Arial" w:hAnsi="Arial" w:cs="Arial"/>
          <w:b/>
        </w:rPr>
      </w:pPr>
    </w:p>
    <w:p w14:paraId="35D0AFD3" w14:textId="77777777" w:rsidR="00100FB2" w:rsidRDefault="00100FB2" w:rsidP="00100FB2">
      <w:pPr>
        <w:jc w:val="right"/>
        <w:rPr>
          <w:rFonts w:ascii="Arial" w:hAnsi="Arial" w:cs="Arial"/>
          <w:b/>
          <w:u w:val="single"/>
        </w:rPr>
      </w:pPr>
    </w:p>
    <w:p w14:paraId="21F603DA" w14:textId="77777777" w:rsidR="00100FB2" w:rsidRDefault="00100FB2" w:rsidP="00100FB2">
      <w:pPr>
        <w:jc w:val="right"/>
        <w:rPr>
          <w:rFonts w:ascii="Arial" w:hAnsi="Arial" w:cs="Arial"/>
          <w:b/>
          <w:u w:val="single"/>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3F7367F5" w14:textId="77777777" w:rsidTr="005436B9">
        <w:tc>
          <w:tcPr>
            <w:tcW w:w="9926" w:type="dxa"/>
            <w:shd w:val="clear" w:color="auto" w:fill="1F497D" w:themeFill="text2"/>
          </w:tcPr>
          <w:p w14:paraId="75FE7FA2" w14:textId="440AB59B" w:rsidR="00F93182" w:rsidRPr="005436B9" w:rsidRDefault="00F93182" w:rsidP="002A19DB">
            <w:pPr>
              <w:rPr>
                <w:rFonts w:ascii="Arial" w:hAnsi="Arial" w:cs="Arial"/>
                <w:b/>
                <w:color w:val="FFFFFF" w:themeColor="background1"/>
                <w:sz w:val="20"/>
                <w:szCs w:val="20"/>
              </w:rPr>
            </w:pPr>
            <w:r w:rsidRPr="005436B9">
              <w:rPr>
                <w:rFonts w:ascii="Arial" w:hAnsi="Arial" w:cs="Arial"/>
                <w:b/>
                <w:color w:val="FFFFFF" w:themeColor="background1"/>
                <w:sz w:val="20"/>
                <w:szCs w:val="20"/>
              </w:rPr>
              <w:lastRenderedPageBreak/>
              <w:t>FY20</w:t>
            </w:r>
            <w:r w:rsidR="002A19DB" w:rsidRPr="005436B9">
              <w:rPr>
                <w:rFonts w:ascii="Arial" w:hAnsi="Arial" w:cs="Arial"/>
                <w:b/>
                <w:color w:val="FFFFFF" w:themeColor="background1"/>
                <w:sz w:val="20"/>
                <w:szCs w:val="20"/>
              </w:rPr>
              <w:t>2</w:t>
            </w:r>
            <w:r w:rsidR="00CD3170">
              <w:rPr>
                <w:rFonts w:ascii="Arial" w:hAnsi="Arial" w:cs="Arial"/>
                <w:b/>
                <w:color w:val="FFFFFF" w:themeColor="background1"/>
                <w:sz w:val="20"/>
                <w:szCs w:val="20"/>
              </w:rPr>
              <w:t>3</w:t>
            </w:r>
            <w:r w:rsidRPr="005436B9">
              <w:rPr>
                <w:rFonts w:ascii="Arial" w:hAnsi="Arial" w:cs="Arial"/>
                <w:b/>
                <w:color w:val="FFFFFF" w:themeColor="background1"/>
                <w:sz w:val="20"/>
                <w:szCs w:val="20"/>
              </w:rPr>
              <w:t>/FFY20</w:t>
            </w:r>
            <w:r w:rsidR="00CD3170">
              <w:rPr>
                <w:rFonts w:ascii="Arial" w:hAnsi="Arial" w:cs="Arial"/>
                <w:b/>
                <w:color w:val="FFFFFF" w:themeColor="background1"/>
                <w:sz w:val="20"/>
                <w:szCs w:val="20"/>
              </w:rPr>
              <w:t>22</w:t>
            </w:r>
            <w:r w:rsidRPr="005436B9">
              <w:rPr>
                <w:rFonts w:ascii="Arial" w:hAnsi="Arial" w:cs="Arial"/>
                <w:b/>
                <w:color w:val="FFFFFF" w:themeColor="background1"/>
                <w:sz w:val="20"/>
                <w:szCs w:val="20"/>
              </w:rPr>
              <w:t xml:space="preserve"> CDBG &amp; HOME APPLICATION INFORMATION PACKET</w:t>
            </w:r>
          </w:p>
        </w:tc>
      </w:tr>
    </w:tbl>
    <w:p w14:paraId="4967F074" w14:textId="77777777" w:rsidR="00266428" w:rsidRPr="0086178F" w:rsidRDefault="00266428" w:rsidP="00F93182">
      <w:pPr>
        <w:rPr>
          <w:rFonts w:ascii="Arial" w:hAnsi="Arial" w:cs="Arial"/>
          <w:b/>
          <w:sz w:val="20"/>
          <w:szCs w:val="20"/>
        </w:rPr>
      </w:pPr>
    </w:p>
    <w:p w14:paraId="338072CD" w14:textId="77777777" w:rsidR="00266428" w:rsidRDefault="00266428" w:rsidP="00266428">
      <w:pPr>
        <w:jc w:val="center"/>
        <w:rPr>
          <w:rFonts w:ascii="Arial" w:hAnsi="Arial" w:cs="Arial"/>
          <w:b/>
        </w:rPr>
      </w:pPr>
      <w:r w:rsidRPr="007973A1">
        <w:rPr>
          <w:rFonts w:ascii="Arial" w:hAnsi="Arial" w:cs="Arial"/>
          <w:b/>
        </w:rPr>
        <w:t>Table of Contents</w:t>
      </w:r>
    </w:p>
    <w:p w14:paraId="61C0E216" w14:textId="77777777" w:rsidR="000B47D5" w:rsidRDefault="000B47D5" w:rsidP="00266428">
      <w:pPr>
        <w:jc w:val="center"/>
        <w:rPr>
          <w:rFonts w:ascii="Arial" w:hAnsi="Arial" w:cs="Arial"/>
          <w:b/>
        </w:rPr>
      </w:pPr>
    </w:p>
    <w:p w14:paraId="3FAE4800" w14:textId="77777777" w:rsidR="00266428" w:rsidRPr="007973A1" w:rsidRDefault="00266428" w:rsidP="00266428">
      <w:pPr>
        <w:rPr>
          <w:rFonts w:ascii="Arial" w:hAnsi="Arial" w:cs="Arial"/>
          <w:b/>
        </w:rPr>
      </w:pPr>
    </w:p>
    <w:sdt>
      <w:sdtPr>
        <w:rPr>
          <w:rFonts w:ascii="Times New Roman" w:eastAsia="Times New Roman" w:hAnsi="Times New Roman" w:cs="Times New Roman"/>
          <w:color w:val="auto"/>
          <w:sz w:val="24"/>
          <w:szCs w:val="24"/>
        </w:rPr>
        <w:id w:val="606091889"/>
        <w:docPartObj>
          <w:docPartGallery w:val="Table of Contents"/>
          <w:docPartUnique/>
        </w:docPartObj>
      </w:sdtPr>
      <w:sdtEndPr>
        <w:rPr>
          <w:b/>
          <w:bCs/>
          <w:noProof/>
        </w:rPr>
      </w:sdtEndPr>
      <w:sdtContent>
        <w:p w14:paraId="1C0CF1F5" w14:textId="77777777" w:rsidR="00C00387" w:rsidRPr="00C00387" w:rsidRDefault="00C00387">
          <w:pPr>
            <w:pStyle w:val="TOCHeading"/>
            <w:rPr>
              <w:rFonts w:ascii="Arial" w:hAnsi="Arial" w:cs="Arial"/>
              <w:sz w:val="24"/>
              <w:szCs w:val="24"/>
            </w:rPr>
          </w:pPr>
        </w:p>
        <w:p w14:paraId="37AB0232" w14:textId="0D2F0582" w:rsidR="00C00387" w:rsidRPr="00C00387" w:rsidRDefault="00C00387">
          <w:pPr>
            <w:pStyle w:val="TOC1"/>
            <w:tabs>
              <w:tab w:val="right" w:leader="dot" w:pos="9926"/>
            </w:tabs>
            <w:rPr>
              <w:rFonts w:ascii="Arial" w:hAnsi="Arial" w:cs="Arial"/>
              <w:noProof/>
            </w:rPr>
          </w:pPr>
          <w:r w:rsidRPr="00C00387">
            <w:rPr>
              <w:rFonts w:ascii="Arial" w:hAnsi="Arial" w:cs="Arial"/>
              <w:b/>
              <w:bCs/>
              <w:noProof/>
            </w:rPr>
            <w:fldChar w:fldCharType="begin"/>
          </w:r>
          <w:r w:rsidRPr="00C00387">
            <w:rPr>
              <w:rFonts w:ascii="Arial" w:hAnsi="Arial" w:cs="Arial"/>
              <w:b/>
              <w:bCs/>
              <w:noProof/>
            </w:rPr>
            <w:instrText xml:space="preserve"> TOC \o "1-3" \h \z \u </w:instrText>
          </w:r>
          <w:r w:rsidRPr="00C00387">
            <w:rPr>
              <w:rFonts w:ascii="Arial" w:hAnsi="Arial" w:cs="Arial"/>
              <w:b/>
              <w:bCs/>
              <w:noProof/>
            </w:rPr>
            <w:fldChar w:fldCharType="separate"/>
          </w:r>
          <w:hyperlink w:anchor="_Toc531617355" w:history="1">
            <w:r w:rsidRPr="00C00387">
              <w:rPr>
                <w:rStyle w:val="Hyperlink"/>
                <w:rFonts w:ascii="Arial" w:hAnsi="Arial" w:cs="Arial"/>
                <w:noProof/>
              </w:rPr>
              <w:t>FUNDING INFORMATION</w:t>
            </w:r>
            <w:r w:rsidRPr="00C00387">
              <w:rPr>
                <w:rFonts w:ascii="Arial" w:hAnsi="Arial" w:cs="Arial"/>
                <w:noProof/>
                <w:webHidden/>
              </w:rPr>
              <w:tab/>
            </w:r>
            <w:r w:rsidRPr="00C00387">
              <w:rPr>
                <w:rFonts w:ascii="Arial" w:hAnsi="Arial" w:cs="Arial"/>
                <w:noProof/>
                <w:webHidden/>
              </w:rPr>
              <w:fldChar w:fldCharType="begin"/>
            </w:r>
            <w:r w:rsidRPr="00C00387">
              <w:rPr>
                <w:rFonts w:ascii="Arial" w:hAnsi="Arial" w:cs="Arial"/>
                <w:noProof/>
                <w:webHidden/>
              </w:rPr>
              <w:instrText xml:space="preserve"> PAGEREF _Toc531617355 \h </w:instrText>
            </w:r>
            <w:r w:rsidRPr="00C00387">
              <w:rPr>
                <w:rFonts w:ascii="Arial" w:hAnsi="Arial" w:cs="Arial"/>
                <w:noProof/>
                <w:webHidden/>
              </w:rPr>
            </w:r>
            <w:r w:rsidRPr="00C00387">
              <w:rPr>
                <w:rFonts w:ascii="Arial" w:hAnsi="Arial" w:cs="Arial"/>
                <w:noProof/>
                <w:webHidden/>
              </w:rPr>
              <w:fldChar w:fldCharType="separate"/>
            </w:r>
            <w:r w:rsidR="002813C8">
              <w:rPr>
                <w:rFonts w:ascii="Arial" w:hAnsi="Arial" w:cs="Arial"/>
                <w:noProof/>
                <w:webHidden/>
              </w:rPr>
              <w:t>2</w:t>
            </w:r>
            <w:r w:rsidRPr="00C00387">
              <w:rPr>
                <w:rFonts w:ascii="Arial" w:hAnsi="Arial" w:cs="Arial"/>
                <w:noProof/>
                <w:webHidden/>
              </w:rPr>
              <w:fldChar w:fldCharType="end"/>
            </w:r>
          </w:hyperlink>
        </w:p>
        <w:p w14:paraId="368008DD" w14:textId="6B04FBAA" w:rsidR="00C00387" w:rsidRPr="00C00387" w:rsidRDefault="00B27302">
          <w:pPr>
            <w:pStyle w:val="TOC1"/>
            <w:tabs>
              <w:tab w:val="right" w:leader="dot" w:pos="9926"/>
            </w:tabs>
            <w:rPr>
              <w:rFonts w:ascii="Arial" w:hAnsi="Arial" w:cs="Arial"/>
              <w:noProof/>
            </w:rPr>
          </w:pPr>
          <w:hyperlink w:anchor="_Toc531617356" w:history="1">
            <w:r w:rsidR="00C00387" w:rsidRPr="00C00387">
              <w:rPr>
                <w:rStyle w:val="Hyperlink"/>
                <w:rFonts w:ascii="Arial" w:hAnsi="Arial" w:cs="Arial"/>
                <w:noProof/>
              </w:rPr>
              <w:t>ELIGIBLE APPLICANTS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_Toc531617356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2</w:t>
            </w:r>
            <w:r w:rsidR="00C00387" w:rsidRPr="00C00387">
              <w:rPr>
                <w:rFonts w:ascii="Arial" w:hAnsi="Arial" w:cs="Arial"/>
                <w:noProof/>
                <w:webHidden/>
              </w:rPr>
              <w:fldChar w:fldCharType="end"/>
            </w:r>
          </w:hyperlink>
        </w:p>
        <w:p w14:paraId="68E0D1D0" w14:textId="275C96E9" w:rsidR="00C00387" w:rsidRPr="00C00387" w:rsidRDefault="00B27302">
          <w:pPr>
            <w:pStyle w:val="TOC1"/>
            <w:tabs>
              <w:tab w:val="right" w:leader="dot" w:pos="9926"/>
            </w:tabs>
            <w:rPr>
              <w:rFonts w:ascii="Arial" w:hAnsi="Arial" w:cs="Arial"/>
              <w:noProof/>
            </w:rPr>
          </w:pPr>
          <w:hyperlink w:anchor="_Toc531617357" w:history="1">
            <w:r w:rsidR="00C00387" w:rsidRPr="00C00387">
              <w:rPr>
                <w:rStyle w:val="Hyperlink"/>
                <w:rFonts w:ascii="Arial" w:hAnsi="Arial" w:cs="Arial"/>
                <w:noProof/>
              </w:rPr>
              <w:t>INELIGIBLE APPLICANTS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_Toc531617357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2</w:t>
            </w:r>
            <w:r w:rsidR="00C00387" w:rsidRPr="00C00387">
              <w:rPr>
                <w:rFonts w:ascii="Arial" w:hAnsi="Arial" w:cs="Arial"/>
                <w:noProof/>
                <w:webHidden/>
              </w:rPr>
              <w:fldChar w:fldCharType="end"/>
            </w:r>
          </w:hyperlink>
        </w:p>
        <w:p w14:paraId="13DDF600" w14:textId="3E52089C" w:rsidR="00C00387" w:rsidRPr="00C00387" w:rsidRDefault="00B27302">
          <w:pPr>
            <w:pStyle w:val="TOC1"/>
            <w:tabs>
              <w:tab w:val="right" w:leader="dot" w:pos="9926"/>
            </w:tabs>
            <w:rPr>
              <w:rFonts w:ascii="Arial" w:hAnsi="Arial" w:cs="Arial"/>
              <w:noProof/>
            </w:rPr>
          </w:pPr>
          <w:hyperlink w:anchor="_Toc531617358" w:history="1">
            <w:r w:rsidR="00C00387" w:rsidRPr="00C00387">
              <w:rPr>
                <w:rStyle w:val="Hyperlink"/>
                <w:rFonts w:ascii="Arial" w:hAnsi="Arial" w:cs="Arial"/>
                <w:noProof/>
              </w:rPr>
              <w:t>COMMUNITY DEVELOPMENT ROLE</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_Toc531617358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2</w:t>
            </w:r>
            <w:r w:rsidR="00C00387" w:rsidRPr="00C00387">
              <w:rPr>
                <w:rFonts w:ascii="Arial" w:hAnsi="Arial" w:cs="Arial"/>
                <w:noProof/>
                <w:webHidden/>
              </w:rPr>
              <w:fldChar w:fldCharType="end"/>
            </w:r>
          </w:hyperlink>
        </w:p>
        <w:p w14:paraId="453324E2" w14:textId="4B924BA7" w:rsidR="00C00387" w:rsidRPr="00C00387" w:rsidRDefault="00B27302">
          <w:pPr>
            <w:pStyle w:val="TOC1"/>
            <w:tabs>
              <w:tab w:val="right" w:leader="dot" w:pos="9926"/>
            </w:tabs>
            <w:rPr>
              <w:rFonts w:ascii="Arial" w:hAnsi="Arial" w:cs="Arial"/>
              <w:noProof/>
            </w:rPr>
          </w:pPr>
          <w:hyperlink w:anchor="_Toc531617359" w:history="1">
            <w:r w:rsidR="00C00387" w:rsidRPr="00C00387">
              <w:rPr>
                <w:rStyle w:val="Hyperlink"/>
                <w:rFonts w:ascii="Arial" w:hAnsi="Arial" w:cs="Arial"/>
                <w:noProof/>
              </w:rPr>
              <w:t>LINKING YOUR PROGRAM TO THE CONSOLIDATED PLAN</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_Toc531617359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3</w:t>
            </w:r>
            <w:r w:rsidR="00C00387" w:rsidRPr="00C00387">
              <w:rPr>
                <w:rFonts w:ascii="Arial" w:hAnsi="Arial" w:cs="Arial"/>
                <w:noProof/>
                <w:webHidden/>
              </w:rPr>
              <w:fldChar w:fldCharType="end"/>
            </w:r>
          </w:hyperlink>
        </w:p>
        <w:p w14:paraId="561AC57F" w14:textId="64B78061" w:rsidR="00C00387" w:rsidRPr="00C00387" w:rsidRDefault="00B27302">
          <w:pPr>
            <w:pStyle w:val="TOC1"/>
            <w:tabs>
              <w:tab w:val="right" w:leader="dot" w:pos="9926"/>
            </w:tabs>
            <w:rPr>
              <w:rFonts w:ascii="Arial" w:hAnsi="Arial" w:cs="Arial"/>
              <w:noProof/>
            </w:rPr>
          </w:pPr>
          <w:hyperlink w:anchor="_Toc531617360" w:history="1">
            <w:r w:rsidR="00C00387" w:rsidRPr="00C00387">
              <w:rPr>
                <w:rStyle w:val="Hyperlink"/>
                <w:rFonts w:ascii="Arial" w:hAnsi="Arial" w:cs="Arial"/>
                <w:noProof/>
              </w:rPr>
              <w:t>MARKETING AND PROMOTION OF YOUR PROGRAM</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_Toc531617360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3</w:t>
            </w:r>
            <w:r w:rsidR="00C00387" w:rsidRPr="00C00387">
              <w:rPr>
                <w:rFonts w:ascii="Arial" w:hAnsi="Arial" w:cs="Arial"/>
                <w:noProof/>
                <w:webHidden/>
              </w:rPr>
              <w:fldChar w:fldCharType="end"/>
            </w:r>
          </w:hyperlink>
        </w:p>
        <w:p w14:paraId="5C177958" w14:textId="12D80179" w:rsidR="00C00387" w:rsidRPr="00C00387" w:rsidRDefault="00B27302">
          <w:pPr>
            <w:pStyle w:val="TOC1"/>
            <w:tabs>
              <w:tab w:val="right" w:leader="dot" w:pos="9926"/>
            </w:tabs>
            <w:rPr>
              <w:rFonts w:ascii="Arial" w:hAnsi="Arial" w:cs="Arial"/>
              <w:noProof/>
            </w:rPr>
          </w:pPr>
          <w:hyperlink w:anchor="_Toc531617361" w:history="1">
            <w:r w:rsidR="00C00387" w:rsidRPr="00C00387">
              <w:rPr>
                <w:rStyle w:val="Hyperlink"/>
                <w:rFonts w:ascii="Arial" w:hAnsi="Arial" w:cs="Arial"/>
                <w:noProof/>
              </w:rPr>
              <w:t>APPLICATION CALENDAR</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_Toc531617361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3</w:t>
            </w:r>
            <w:r w:rsidR="00C00387" w:rsidRPr="00C00387">
              <w:rPr>
                <w:rFonts w:ascii="Arial" w:hAnsi="Arial" w:cs="Arial"/>
                <w:noProof/>
                <w:webHidden/>
              </w:rPr>
              <w:fldChar w:fldCharType="end"/>
            </w:r>
          </w:hyperlink>
        </w:p>
        <w:p w14:paraId="0B970781" w14:textId="0FD0F522" w:rsidR="00C00387" w:rsidRPr="00C00387" w:rsidRDefault="00B27302">
          <w:pPr>
            <w:pStyle w:val="TOC1"/>
            <w:tabs>
              <w:tab w:val="right" w:leader="dot" w:pos="9926"/>
            </w:tabs>
            <w:rPr>
              <w:rFonts w:ascii="Arial" w:hAnsi="Arial" w:cs="Arial"/>
              <w:noProof/>
            </w:rPr>
          </w:pPr>
          <w:hyperlink w:anchor="_Toc531617362" w:history="1">
            <w:r w:rsidR="00C00387" w:rsidRPr="00C00387">
              <w:rPr>
                <w:rStyle w:val="Hyperlink"/>
                <w:rFonts w:ascii="Arial" w:hAnsi="Arial" w:cs="Arial"/>
                <w:noProof/>
              </w:rPr>
              <w:t>FEDERAL FUNDING REQUIREMENTS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_Toc531617362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3</w:t>
            </w:r>
            <w:r w:rsidR="00C00387" w:rsidRPr="00C00387">
              <w:rPr>
                <w:rFonts w:ascii="Arial" w:hAnsi="Arial" w:cs="Arial"/>
                <w:noProof/>
                <w:webHidden/>
              </w:rPr>
              <w:fldChar w:fldCharType="end"/>
            </w:r>
          </w:hyperlink>
        </w:p>
        <w:p w14:paraId="3C078DDF" w14:textId="0FF5EFD8" w:rsidR="00C00387" w:rsidRPr="00C00387" w:rsidRDefault="00B27302">
          <w:pPr>
            <w:pStyle w:val="TOC1"/>
            <w:tabs>
              <w:tab w:val="right" w:leader="dot" w:pos="9926"/>
            </w:tabs>
            <w:rPr>
              <w:rFonts w:ascii="Arial" w:hAnsi="Arial" w:cs="Arial"/>
              <w:noProof/>
            </w:rPr>
          </w:pPr>
          <w:hyperlink w:anchor="_Toc531617363" w:history="1">
            <w:r w:rsidR="00C00387" w:rsidRPr="00C00387">
              <w:rPr>
                <w:rStyle w:val="Hyperlink"/>
                <w:rFonts w:ascii="Arial" w:hAnsi="Arial" w:cs="Arial"/>
                <w:noProof/>
              </w:rPr>
              <w:t>SECTION 3</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_Toc531617363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3</w:t>
            </w:r>
            <w:r w:rsidR="00C00387" w:rsidRPr="00C00387">
              <w:rPr>
                <w:rFonts w:ascii="Arial" w:hAnsi="Arial" w:cs="Arial"/>
                <w:noProof/>
                <w:webHidden/>
              </w:rPr>
              <w:fldChar w:fldCharType="end"/>
            </w:r>
          </w:hyperlink>
        </w:p>
        <w:p w14:paraId="08DA6BB9" w14:textId="1939C034" w:rsidR="00C00387" w:rsidRPr="00C00387" w:rsidRDefault="00B27302">
          <w:pPr>
            <w:pStyle w:val="TOC2"/>
            <w:tabs>
              <w:tab w:val="right" w:leader="dot" w:pos="9926"/>
            </w:tabs>
            <w:rPr>
              <w:rFonts w:ascii="Arial" w:hAnsi="Arial" w:cs="Arial"/>
              <w:noProof/>
            </w:rPr>
          </w:pPr>
          <w:hyperlink w:anchor="_Toc531617364" w:history="1">
            <w:r w:rsidR="00C00387" w:rsidRPr="00C00387">
              <w:rPr>
                <w:rStyle w:val="Hyperlink"/>
                <w:rFonts w:ascii="Arial" w:hAnsi="Arial" w:cs="Arial"/>
                <w:noProof/>
              </w:rPr>
              <w:t>WOMEN-OWNED BUSINESSES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_Toc531617364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4</w:t>
            </w:r>
            <w:r w:rsidR="00C00387" w:rsidRPr="00C00387">
              <w:rPr>
                <w:rFonts w:ascii="Arial" w:hAnsi="Arial" w:cs="Arial"/>
                <w:noProof/>
                <w:webHidden/>
              </w:rPr>
              <w:fldChar w:fldCharType="end"/>
            </w:r>
          </w:hyperlink>
        </w:p>
        <w:p w14:paraId="3E63452A" w14:textId="30DF0537" w:rsidR="00C00387" w:rsidRPr="00C00387" w:rsidRDefault="00B27302">
          <w:pPr>
            <w:pStyle w:val="TOC2"/>
            <w:tabs>
              <w:tab w:val="right" w:leader="dot" w:pos="9926"/>
            </w:tabs>
            <w:rPr>
              <w:rFonts w:ascii="Arial" w:hAnsi="Arial" w:cs="Arial"/>
              <w:noProof/>
            </w:rPr>
          </w:pPr>
          <w:hyperlink w:anchor="_Toc531617365" w:history="1">
            <w:r w:rsidR="00C00387" w:rsidRPr="00C00387">
              <w:rPr>
                <w:rStyle w:val="Hyperlink"/>
                <w:rFonts w:ascii="Arial" w:hAnsi="Arial" w:cs="Arial"/>
                <w:noProof/>
              </w:rPr>
              <w:t>MINORITY-OWNED BUSINESSES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_Toc531617365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4</w:t>
            </w:r>
            <w:r w:rsidR="00C00387" w:rsidRPr="00C00387">
              <w:rPr>
                <w:rFonts w:ascii="Arial" w:hAnsi="Arial" w:cs="Arial"/>
                <w:noProof/>
                <w:webHidden/>
              </w:rPr>
              <w:fldChar w:fldCharType="end"/>
            </w:r>
          </w:hyperlink>
        </w:p>
        <w:p w14:paraId="01613580" w14:textId="4FC7431B" w:rsidR="00C00387" w:rsidRPr="00C00387" w:rsidRDefault="00B27302">
          <w:pPr>
            <w:pStyle w:val="TOC2"/>
            <w:tabs>
              <w:tab w:val="right" w:leader="dot" w:pos="9926"/>
            </w:tabs>
            <w:rPr>
              <w:rFonts w:ascii="Arial" w:hAnsi="Arial" w:cs="Arial"/>
              <w:noProof/>
            </w:rPr>
          </w:pPr>
          <w:hyperlink w:anchor="_Toc531617366" w:history="1">
            <w:r w:rsidR="00C00387" w:rsidRPr="00C00387">
              <w:rPr>
                <w:rStyle w:val="Hyperlink"/>
                <w:rFonts w:ascii="Arial" w:hAnsi="Arial" w:cs="Arial"/>
                <w:noProof/>
              </w:rPr>
              <w:t>DAVIS-BACON ACT</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_Toc531617366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4</w:t>
            </w:r>
            <w:r w:rsidR="00C00387" w:rsidRPr="00C00387">
              <w:rPr>
                <w:rFonts w:ascii="Arial" w:hAnsi="Arial" w:cs="Arial"/>
                <w:noProof/>
                <w:webHidden/>
              </w:rPr>
              <w:fldChar w:fldCharType="end"/>
            </w:r>
          </w:hyperlink>
        </w:p>
        <w:p w14:paraId="094E2FCB" w14:textId="2E1D8A65" w:rsidR="00C00387" w:rsidRPr="00C00387" w:rsidRDefault="00B27302">
          <w:pPr>
            <w:pStyle w:val="TOC1"/>
            <w:tabs>
              <w:tab w:val="right" w:leader="dot" w:pos="9926"/>
            </w:tabs>
            <w:rPr>
              <w:rFonts w:ascii="Arial" w:hAnsi="Arial" w:cs="Arial"/>
              <w:noProof/>
            </w:rPr>
          </w:pPr>
          <w:hyperlink w:anchor="_Toc531617367" w:history="1">
            <w:r w:rsidR="00C00387" w:rsidRPr="00C00387">
              <w:rPr>
                <w:rStyle w:val="Hyperlink"/>
                <w:rFonts w:ascii="Arial" w:hAnsi="Arial" w:cs="Arial"/>
                <w:noProof/>
              </w:rPr>
              <w:t>ENVIRONMENTAL REVIEW</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_Toc531617367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4</w:t>
            </w:r>
            <w:r w:rsidR="00C00387" w:rsidRPr="00C00387">
              <w:rPr>
                <w:rFonts w:ascii="Arial" w:hAnsi="Arial" w:cs="Arial"/>
                <w:noProof/>
                <w:webHidden/>
              </w:rPr>
              <w:fldChar w:fldCharType="end"/>
            </w:r>
          </w:hyperlink>
        </w:p>
        <w:p w14:paraId="178C2C62" w14:textId="11C20761" w:rsidR="00C00387" w:rsidRPr="00C00387" w:rsidRDefault="00B27302">
          <w:pPr>
            <w:pStyle w:val="TOC1"/>
            <w:tabs>
              <w:tab w:val="right" w:leader="dot" w:pos="9926"/>
            </w:tabs>
            <w:rPr>
              <w:rFonts w:ascii="Arial" w:hAnsi="Arial" w:cs="Arial"/>
              <w:noProof/>
            </w:rPr>
          </w:pPr>
          <w:hyperlink w:anchor="_Toc531617368" w:history="1">
            <w:r w:rsidR="00C00387" w:rsidRPr="00C00387">
              <w:rPr>
                <w:rStyle w:val="Hyperlink"/>
                <w:rFonts w:ascii="Arial" w:hAnsi="Arial" w:cs="Arial"/>
                <w:noProof/>
              </w:rPr>
              <w:t>SAM &amp; DUNS NUMBERS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_Toc531617368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5</w:t>
            </w:r>
            <w:r w:rsidR="00C00387" w:rsidRPr="00C00387">
              <w:rPr>
                <w:rFonts w:ascii="Arial" w:hAnsi="Arial" w:cs="Arial"/>
                <w:noProof/>
                <w:webHidden/>
              </w:rPr>
              <w:fldChar w:fldCharType="end"/>
            </w:r>
          </w:hyperlink>
        </w:p>
        <w:p w14:paraId="778F5BF7" w14:textId="6B06EBAA" w:rsidR="00C00387" w:rsidRPr="00C00387" w:rsidRDefault="00B27302">
          <w:pPr>
            <w:pStyle w:val="TOC1"/>
            <w:tabs>
              <w:tab w:val="right" w:leader="dot" w:pos="9926"/>
            </w:tabs>
            <w:rPr>
              <w:rFonts w:ascii="Arial" w:hAnsi="Arial" w:cs="Arial"/>
              <w:noProof/>
            </w:rPr>
          </w:pPr>
          <w:hyperlink w:anchor="_Toc531617369" w:history="1">
            <w:r w:rsidR="00C00387" w:rsidRPr="00C00387">
              <w:rPr>
                <w:rStyle w:val="Hyperlink"/>
                <w:rFonts w:ascii="Arial" w:hAnsi="Arial" w:cs="Arial"/>
                <w:noProof/>
              </w:rPr>
              <w:t>DEBARMENT, SUSPENSION AND OTHER MATTERS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_Toc531617369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5</w:t>
            </w:r>
            <w:r w:rsidR="00C00387" w:rsidRPr="00C00387">
              <w:rPr>
                <w:rFonts w:ascii="Arial" w:hAnsi="Arial" w:cs="Arial"/>
                <w:noProof/>
                <w:webHidden/>
              </w:rPr>
              <w:fldChar w:fldCharType="end"/>
            </w:r>
          </w:hyperlink>
        </w:p>
        <w:p w14:paraId="51C8094E" w14:textId="2429887B" w:rsidR="00C00387" w:rsidRPr="00C00387" w:rsidRDefault="00B27302">
          <w:pPr>
            <w:pStyle w:val="TOC1"/>
            <w:tabs>
              <w:tab w:val="right" w:leader="dot" w:pos="9926"/>
            </w:tabs>
            <w:rPr>
              <w:rFonts w:ascii="Arial" w:hAnsi="Arial" w:cs="Arial"/>
              <w:noProof/>
            </w:rPr>
          </w:pPr>
          <w:hyperlink w:anchor="_Toc531617370" w:history="1">
            <w:r w:rsidR="00C00387" w:rsidRPr="00C00387">
              <w:rPr>
                <w:rStyle w:val="Hyperlink"/>
                <w:rFonts w:ascii="Arial" w:hAnsi="Arial" w:cs="Arial"/>
                <w:noProof/>
              </w:rPr>
              <w:t>BUSINESS AND INCORPORATION STANDING</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_Toc531617370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5</w:t>
            </w:r>
            <w:r w:rsidR="00C00387" w:rsidRPr="00C00387">
              <w:rPr>
                <w:rFonts w:ascii="Arial" w:hAnsi="Arial" w:cs="Arial"/>
                <w:noProof/>
                <w:webHidden/>
              </w:rPr>
              <w:fldChar w:fldCharType="end"/>
            </w:r>
          </w:hyperlink>
        </w:p>
        <w:p w14:paraId="0219CD3B" w14:textId="1F883DFC" w:rsidR="00C00387" w:rsidRPr="00C00387" w:rsidRDefault="00B27302">
          <w:pPr>
            <w:pStyle w:val="TOC1"/>
            <w:tabs>
              <w:tab w:val="right" w:leader="dot" w:pos="9926"/>
            </w:tabs>
            <w:rPr>
              <w:rFonts w:ascii="Arial" w:hAnsi="Arial" w:cs="Arial"/>
              <w:noProof/>
            </w:rPr>
          </w:pPr>
          <w:hyperlink w:anchor="_Toc531617371" w:history="1">
            <w:r w:rsidR="00C00387" w:rsidRPr="00C00387">
              <w:rPr>
                <w:rStyle w:val="Hyperlink"/>
                <w:rFonts w:ascii="Arial" w:hAnsi="Arial" w:cs="Arial"/>
                <w:noProof/>
              </w:rPr>
              <w:t>APPLICATION SUBMISSION</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_Toc531617371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6</w:t>
            </w:r>
            <w:r w:rsidR="00C00387" w:rsidRPr="00C00387">
              <w:rPr>
                <w:rFonts w:ascii="Arial" w:hAnsi="Arial" w:cs="Arial"/>
                <w:noProof/>
                <w:webHidden/>
              </w:rPr>
              <w:fldChar w:fldCharType="end"/>
            </w:r>
          </w:hyperlink>
        </w:p>
        <w:p w14:paraId="32E30662" w14:textId="55EDE241" w:rsidR="00C00387" w:rsidRPr="00C00387" w:rsidRDefault="00B27302">
          <w:pPr>
            <w:pStyle w:val="TOC1"/>
            <w:tabs>
              <w:tab w:val="right" w:leader="dot" w:pos="9926"/>
            </w:tabs>
            <w:rPr>
              <w:rFonts w:ascii="Arial" w:hAnsi="Arial" w:cs="Arial"/>
              <w:noProof/>
            </w:rPr>
          </w:pPr>
          <w:hyperlink w:anchor="_Toc531617372" w:history="1">
            <w:r w:rsidR="00C00387" w:rsidRPr="00C00387">
              <w:rPr>
                <w:rStyle w:val="Hyperlink"/>
                <w:rFonts w:ascii="Arial" w:hAnsi="Arial" w:cs="Arial"/>
                <w:noProof/>
              </w:rPr>
              <w:t>INQUIRIES AND TECHNICAL ASSISTANCE</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_Toc531617372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6</w:t>
            </w:r>
            <w:r w:rsidR="00C00387" w:rsidRPr="00C00387">
              <w:rPr>
                <w:rFonts w:ascii="Arial" w:hAnsi="Arial" w:cs="Arial"/>
                <w:noProof/>
                <w:webHidden/>
              </w:rPr>
              <w:fldChar w:fldCharType="end"/>
            </w:r>
          </w:hyperlink>
        </w:p>
        <w:p w14:paraId="4A78AF0D" w14:textId="02A55D95" w:rsidR="00C00387" w:rsidRPr="00C00387" w:rsidRDefault="00B27302">
          <w:pPr>
            <w:pStyle w:val="TOC1"/>
            <w:tabs>
              <w:tab w:val="right" w:leader="dot" w:pos="9926"/>
            </w:tabs>
            <w:rPr>
              <w:rFonts w:ascii="Arial" w:hAnsi="Arial" w:cs="Arial"/>
              <w:noProof/>
            </w:rPr>
          </w:pPr>
          <w:hyperlink w:anchor="_Toc531617373" w:history="1">
            <w:r w:rsidR="00C00387" w:rsidRPr="00C00387">
              <w:rPr>
                <w:rStyle w:val="Hyperlink"/>
                <w:rFonts w:ascii="Arial" w:hAnsi="Arial" w:cs="Arial"/>
                <w:noProof/>
              </w:rPr>
              <w:t>APPLICATION TIPS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_Toc531617373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7</w:t>
            </w:r>
            <w:r w:rsidR="00C00387" w:rsidRPr="00C00387">
              <w:rPr>
                <w:rFonts w:ascii="Arial" w:hAnsi="Arial" w:cs="Arial"/>
                <w:noProof/>
                <w:webHidden/>
              </w:rPr>
              <w:fldChar w:fldCharType="end"/>
            </w:r>
          </w:hyperlink>
        </w:p>
        <w:p w14:paraId="12E06137" w14:textId="382427F0" w:rsidR="00C00387" w:rsidRPr="00C00387" w:rsidRDefault="00B27302">
          <w:pPr>
            <w:pStyle w:val="TOC1"/>
            <w:tabs>
              <w:tab w:val="right" w:leader="dot" w:pos="9926"/>
            </w:tabs>
            <w:rPr>
              <w:rFonts w:ascii="Arial" w:hAnsi="Arial" w:cs="Arial"/>
              <w:noProof/>
            </w:rPr>
          </w:pPr>
          <w:hyperlink w:anchor="_Toc531617374" w:history="1">
            <w:r w:rsidR="00C00387" w:rsidRPr="00C00387">
              <w:rPr>
                <w:rStyle w:val="Hyperlink"/>
                <w:rFonts w:ascii="Arial" w:hAnsi="Arial" w:cs="Arial"/>
                <w:noProof/>
              </w:rPr>
              <w:t>CDBG RESOURCES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_Toc531617374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8</w:t>
            </w:r>
            <w:r w:rsidR="00C00387" w:rsidRPr="00C00387">
              <w:rPr>
                <w:rFonts w:ascii="Arial" w:hAnsi="Arial" w:cs="Arial"/>
                <w:noProof/>
                <w:webHidden/>
              </w:rPr>
              <w:fldChar w:fldCharType="end"/>
            </w:r>
          </w:hyperlink>
        </w:p>
        <w:p w14:paraId="44FE2624" w14:textId="18A16E5B" w:rsidR="00C00387" w:rsidRPr="00C00387" w:rsidRDefault="00B27302">
          <w:pPr>
            <w:pStyle w:val="TOC1"/>
            <w:tabs>
              <w:tab w:val="right" w:leader="dot" w:pos="9926"/>
            </w:tabs>
            <w:rPr>
              <w:rFonts w:ascii="Arial" w:hAnsi="Arial" w:cs="Arial"/>
              <w:noProof/>
            </w:rPr>
          </w:pPr>
          <w:hyperlink w:anchor="_Toc531617378" w:history="1">
            <w:r w:rsidR="00C00387" w:rsidRPr="00C00387">
              <w:rPr>
                <w:rStyle w:val="Hyperlink"/>
                <w:rFonts w:ascii="Arial" w:hAnsi="Arial" w:cs="Arial"/>
                <w:noProof/>
              </w:rPr>
              <w:t>HOME RESOURCES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_Toc531617378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9</w:t>
            </w:r>
            <w:r w:rsidR="00C00387" w:rsidRPr="00C00387">
              <w:rPr>
                <w:rFonts w:ascii="Arial" w:hAnsi="Arial" w:cs="Arial"/>
                <w:noProof/>
                <w:webHidden/>
              </w:rPr>
              <w:fldChar w:fldCharType="end"/>
            </w:r>
          </w:hyperlink>
        </w:p>
        <w:p w14:paraId="6509FE87" w14:textId="75DE993F" w:rsidR="00C00387" w:rsidRPr="00C00387" w:rsidRDefault="00B27302">
          <w:pPr>
            <w:pStyle w:val="TOC1"/>
            <w:tabs>
              <w:tab w:val="right" w:leader="dot" w:pos="9926"/>
            </w:tabs>
            <w:rPr>
              <w:rFonts w:ascii="Arial" w:hAnsi="Arial" w:cs="Arial"/>
              <w:noProof/>
            </w:rPr>
          </w:pPr>
          <w:hyperlink w:anchor="_Toc531617380" w:history="1">
            <w:r w:rsidR="00C00387" w:rsidRPr="00C00387">
              <w:rPr>
                <w:rStyle w:val="Hyperlink"/>
                <w:rFonts w:ascii="Arial" w:hAnsi="Arial" w:cs="Arial"/>
                <w:noProof/>
              </w:rPr>
              <w:t>CDBG &amp; HOME INCOME LIMITS</w:t>
            </w:r>
            <w:r w:rsidR="00C00387" w:rsidRPr="00C00387">
              <w:rPr>
                <w:rFonts w:ascii="Arial" w:hAnsi="Arial" w:cs="Arial"/>
                <w:noProof/>
                <w:webHidden/>
              </w:rPr>
              <w:tab/>
            </w:r>
            <w:r w:rsidR="00C00387" w:rsidRPr="00C00387">
              <w:rPr>
                <w:rFonts w:ascii="Arial" w:hAnsi="Arial" w:cs="Arial"/>
                <w:noProof/>
                <w:webHidden/>
              </w:rPr>
              <w:fldChar w:fldCharType="begin"/>
            </w:r>
            <w:r w:rsidR="00C00387" w:rsidRPr="00C00387">
              <w:rPr>
                <w:rFonts w:ascii="Arial" w:hAnsi="Arial" w:cs="Arial"/>
                <w:noProof/>
                <w:webHidden/>
              </w:rPr>
              <w:instrText xml:space="preserve"> PAGEREF _Toc531617380 \h </w:instrText>
            </w:r>
            <w:r w:rsidR="00C00387" w:rsidRPr="00C00387">
              <w:rPr>
                <w:rFonts w:ascii="Arial" w:hAnsi="Arial" w:cs="Arial"/>
                <w:noProof/>
                <w:webHidden/>
              </w:rPr>
            </w:r>
            <w:r w:rsidR="00C00387" w:rsidRPr="00C00387">
              <w:rPr>
                <w:rFonts w:ascii="Arial" w:hAnsi="Arial" w:cs="Arial"/>
                <w:noProof/>
                <w:webHidden/>
              </w:rPr>
              <w:fldChar w:fldCharType="separate"/>
            </w:r>
            <w:r w:rsidR="002813C8">
              <w:rPr>
                <w:rFonts w:ascii="Arial" w:hAnsi="Arial" w:cs="Arial"/>
                <w:noProof/>
                <w:webHidden/>
              </w:rPr>
              <w:t>11</w:t>
            </w:r>
            <w:r w:rsidR="00C00387" w:rsidRPr="00C00387">
              <w:rPr>
                <w:rFonts w:ascii="Arial" w:hAnsi="Arial" w:cs="Arial"/>
                <w:noProof/>
                <w:webHidden/>
              </w:rPr>
              <w:fldChar w:fldCharType="end"/>
            </w:r>
          </w:hyperlink>
        </w:p>
        <w:p w14:paraId="4B767DE0" w14:textId="77777777" w:rsidR="00C00387" w:rsidRDefault="00C00387">
          <w:r w:rsidRPr="00C00387">
            <w:rPr>
              <w:rFonts w:ascii="Arial" w:hAnsi="Arial" w:cs="Arial"/>
              <w:b/>
              <w:bCs/>
              <w:noProof/>
            </w:rPr>
            <w:fldChar w:fldCharType="end"/>
          </w:r>
        </w:p>
      </w:sdtContent>
    </w:sdt>
    <w:p w14:paraId="1BC7C561" w14:textId="77777777" w:rsidR="0064230C" w:rsidRDefault="0064230C">
      <w:pPr>
        <w:sectPr w:rsidR="0064230C" w:rsidSect="0064230C">
          <w:footerReference w:type="default" r:id="rId9"/>
          <w:footerReference w:type="first" r:id="rId10"/>
          <w:pgSz w:w="12240" w:h="15840"/>
          <w:pgMar w:top="1296" w:right="1152" w:bottom="1296" w:left="1152" w:header="576" w:footer="144" w:gutter="0"/>
          <w:pgNumType w:start="1"/>
          <w:cols w:space="720"/>
          <w:docGrid w:linePitch="326"/>
        </w:sectPr>
      </w:pPr>
    </w:p>
    <w:p w14:paraId="59EBED42" w14:textId="77777777" w:rsidR="0064230C" w:rsidRDefault="0064230C"/>
    <w:tbl>
      <w:tblPr>
        <w:tblStyle w:val="TableGrid"/>
        <w:tblW w:w="0" w:type="auto"/>
        <w:shd w:val="clear" w:color="auto" w:fill="1F497D" w:themeFill="text2"/>
        <w:tblLook w:val="04A0" w:firstRow="1" w:lastRow="0" w:firstColumn="1" w:lastColumn="0" w:noHBand="0" w:noVBand="1"/>
      </w:tblPr>
      <w:tblGrid>
        <w:gridCol w:w="9926"/>
      </w:tblGrid>
      <w:tr w:rsidR="00F93182" w:rsidRPr="00F93182" w14:paraId="6F2E5086" w14:textId="77777777" w:rsidTr="005436B9">
        <w:tc>
          <w:tcPr>
            <w:tcW w:w="9926" w:type="dxa"/>
            <w:shd w:val="clear" w:color="auto" w:fill="1F497D" w:themeFill="text2"/>
          </w:tcPr>
          <w:p w14:paraId="4AF9E0B5" w14:textId="5FFCE6DC" w:rsidR="00F93182" w:rsidRPr="005436B9" w:rsidRDefault="0064230C" w:rsidP="002A19DB">
            <w:pPr>
              <w:rPr>
                <w:rFonts w:ascii="Arial" w:hAnsi="Arial" w:cs="Arial"/>
                <w:b/>
                <w:bCs/>
                <w:color w:val="FFFFFF" w:themeColor="background1"/>
                <w:sz w:val="20"/>
                <w:szCs w:val="20"/>
              </w:rPr>
            </w:pPr>
            <w:r>
              <w:rPr>
                <w:rFonts w:ascii="Arial" w:hAnsi="Arial" w:cs="Arial"/>
                <w:sz w:val="22"/>
                <w:szCs w:val="22"/>
              </w:rPr>
              <w:br w:type="page"/>
            </w:r>
            <w:r>
              <w:rPr>
                <w:rFonts w:ascii="Arial" w:hAnsi="Arial" w:cs="Arial"/>
                <w:sz w:val="22"/>
                <w:szCs w:val="22"/>
              </w:rPr>
              <w:br w:type="page"/>
            </w:r>
            <w:r w:rsidR="00112B4F">
              <w:rPr>
                <w:rFonts w:ascii="Arial" w:hAnsi="Arial" w:cs="Arial"/>
                <w:bCs/>
                <w:sz w:val="22"/>
                <w:szCs w:val="22"/>
              </w:rPr>
              <w:br w:type="page"/>
            </w:r>
            <w:r>
              <w:rPr>
                <w:rFonts w:ascii="Arial" w:hAnsi="Arial" w:cs="Arial"/>
                <w:bCs/>
                <w:sz w:val="22"/>
                <w:szCs w:val="22"/>
              </w:rPr>
              <w:br w:type="page"/>
            </w:r>
            <w:r w:rsidR="00266428" w:rsidRPr="005436B9">
              <w:rPr>
                <w:rFonts w:ascii="Arial" w:hAnsi="Arial" w:cs="Arial"/>
                <w:bCs/>
                <w:color w:val="FFFFFF" w:themeColor="background1"/>
                <w:sz w:val="22"/>
                <w:szCs w:val="22"/>
              </w:rPr>
              <w:t xml:space="preserve">             </w:t>
            </w:r>
            <w:r w:rsidR="00266428" w:rsidRPr="005436B9">
              <w:rPr>
                <w:rFonts w:ascii="Arial" w:hAnsi="Arial" w:cs="Arial"/>
                <w:bCs/>
                <w:color w:val="FFFFFF" w:themeColor="background1"/>
                <w:sz w:val="22"/>
                <w:szCs w:val="22"/>
              </w:rPr>
              <w:tab/>
              <w:t xml:space="preserve"> </w:t>
            </w:r>
            <w:r w:rsidR="00F93182" w:rsidRPr="005436B9">
              <w:rPr>
                <w:rFonts w:ascii="Arial" w:hAnsi="Arial" w:cs="Arial"/>
                <w:b/>
                <w:color w:val="FFFFFF" w:themeColor="background1"/>
                <w:sz w:val="20"/>
                <w:szCs w:val="20"/>
              </w:rPr>
              <w:t>FY20</w:t>
            </w:r>
            <w:r w:rsidR="002A19DB" w:rsidRPr="005436B9">
              <w:rPr>
                <w:rFonts w:ascii="Arial" w:hAnsi="Arial" w:cs="Arial"/>
                <w:b/>
                <w:color w:val="FFFFFF" w:themeColor="background1"/>
                <w:sz w:val="20"/>
                <w:szCs w:val="20"/>
              </w:rPr>
              <w:t>2</w:t>
            </w:r>
            <w:r w:rsidR="00C654ED">
              <w:rPr>
                <w:rFonts w:ascii="Arial" w:hAnsi="Arial" w:cs="Arial"/>
                <w:b/>
                <w:color w:val="FFFFFF" w:themeColor="background1"/>
                <w:sz w:val="20"/>
                <w:szCs w:val="20"/>
              </w:rPr>
              <w:t>3</w:t>
            </w:r>
            <w:r w:rsidR="00F93182" w:rsidRPr="005436B9">
              <w:rPr>
                <w:rFonts w:ascii="Arial" w:hAnsi="Arial" w:cs="Arial"/>
                <w:b/>
                <w:color w:val="FFFFFF" w:themeColor="background1"/>
                <w:sz w:val="20"/>
                <w:szCs w:val="20"/>
              </w:rPr>
              <w:t>/FFY20</w:t>
            </w:r>
            <w:r w:rsidR="00C654ED">
              <w:rPr>
                <w:rFonts w:ascii="Arial" w:hAnsi="Arial" w:cs="Arial"/>
                <w:b/>
                <w:color w:val="FFFFFF" w:themeColor="background1"/>
                <w:sz w:val="20"/>
                <w:szCs w:val="20"/>
              </w:rPr>
              <w:t>22</w:t>
            </w:r>
            <w:r w:rsidR="00F93182" w:rsidRPr="005436B9">
              <w:rPr>
                <w:rFonts w:ascii="Arial" w:hAnsi="Arial" w:cs="Arial"/>
                <w:b/>
                <w:color w:val="FFFFFF" w:themeColor="background1"/>
                <w:sz w:val="20"/>
                <w:szCs w:val="20"/>
              </w:rPr>
              <w:t xml:space="preserve"> </w:t>
            </w:r>
            <w:r w:rsidR="00F93182" w:rsidRPr="005436B9">
              <w:rPr>
                <w:rFonts w:ascii="Arial" w:hAnsi="Arial" w:cs="Arial"/>
                <w:b/>
                <w:bCs/>
                <w:color w:val="FFFFFF" w:themeColor="background1"/>
                <w:sz w:val="20"/>
                <w:szCs w:val="20"/>
              </w:rPr>
              <w:t xml:space="preserve">CDBG &amp; HOME </w:t>
            </w:r>
            <w:r w:rsidR="00F93182" w:rsidRPr="0064230C">
              <w:rPr>
                <w:rStyle w:val="Heading1Char"/>
              </w:rPr>
              <w:t>APPLICATION CHECKLIST</w:t>
            </w:r>
            <w:r w:rsidR="00F93182" w:rsidRPr="005436B9">
              <w:rPr>
                <w:rFonts w:ascii="Arial" w:hAnsi="Arial" w:cs="Arial"/>
                <w:b/>
                <w:bCs/>
                <w:color w:val="FFFFFF" w:themeColor="background1"/>
                <w:sz w:val="20"/>
                <w:szCs w:val="20"/>
              </w:rPr>
              <w:t xml:space="preserve"> </w:t>
            </w:r>
          </w:p>
        </w:tc>
      </w:tr>
    </w:tbl>
    <w:p w14:paraId="5ED41D8A" w14:textId="77777777" w:rsidR="000B47D5" w:rsidRPr="007973A1" w:rsidRDefault="000B47D5" w:rsidP="00266428">
      <w:pPr>
        <w:jc w:val="center"/>
        <w:rPr>
          <w:rFonts w:ascii="Arial" w:hAnsi="Arial" w:cs="Arial"/>
          <w:b/>
          <w:bCs/>
        </w:rPr>
      </w:pPr>
    </w:p>
    <w:p w14:paraId="0A7E1087" w14:textId="77777777" w:rsidR="00266428" w:rsidRPr="007973A1" w:rsidRDefault="00266428" w:rsidP="00266428">
      <w:pPr>
        <w:jc w:val="center"/>
        <w:rPr>
          <w:rFonts w:ascii="Arial" w:hAnsi="Arial" w:cs="Arial"/>
          <w:b/>
          <w:bCs/>
        </w:rPr>
      </w:pPr>
    </w:p>
    <w:p w14:paraId="214CB2E8" w14:textId="77777777" w:rsidR="00266428" w:rsidRDefault="00266428" w:rsidP="00266428">
      <w:pPr>
        <w:rPr>
          <w:rFonts w:ascii="Arial" w:hAnsi="Arial" w:cs="Arial"/>
          <w:b/>
          <w:bCs/>
          <w:sz w:val="20"/>
          <w:szCs w:val="20"/>
        </w:rPr>
      </w:pPr>
      <w:r w:rsidRPr="007973A1">
        <w:rPr>
          <w:rFonts w:ascii="Arial" w:hAnsi="Arial" w:cs="Arial"/>
          <w:b/>
          <w:bCs/>
          <w:sz w:val="20"/>
          <w:szCs w:val="20"/>
        </w:rPr>
        <w:t>Please review this checklist to ensure all sections are complete and all requested attachments are included</w:t>
      </w:r>
      <w:r w:rsidR="005C51F0" w:rsidRPr="002F2563">
        <w:rPr>
          <w:rFonts w:ascii="Arial" w:hAnsi="Arial" w:cs="Arial"/>
          <w:b/>
          <w:sz w:val="20"/>
          <w:szCs w:val="20"/>
        </w:rPr>
        <w:t xml:space="preserve"> in the original and the electronic version</w:t>
      </w:r>
      <w:r w:rsidR="000B47D5" w:rsidRPr="002F2563">
        <w:rPr>
          <w:rFonts w:ascii="Arial" w:hAnsi="Arial" w:cs="Arial"/>
          <w:b/>
          <w:sz w:val="20"/>
          <w:szCs w:val="20"/>
        </w:rPr>
        <w:t>s</w:t>
      </w:r>
      <w:r w:rsidR="005C51F0" w:rsidRPr="002F2563">
        <w:rPr>
          <w:rFonts w:ascii="Arial" w:hAnsi="Arial" w:cs="Arial"/>
          <w:b/>
          <w:sz w:val="20"/>
          <w:szCs w:val="20"/>
        </w:rPr>
        <w:t xml:space="preserve"> of your application.</w:t>
      </w:r>
      <w:r w:rsidRPr="007973A1">
        <w:rPr>
          <w:rFonts w:ascii="Arial" w:hAnsi="Arial" w:cs="Arial"/>
          <w:b/>
          <w:bCs/>
          <w:sz w:val="20"/>
          <w:szCs w:val="20"/>
        </w:rPr>
        <w:t xml:space="preserve">  Please organize information as follows &amp; use this checklist as your Table of Contents for submission.</w:t>
      </w:r>
    </w:p>
    <w:p w14:paraId="16783A09" w14:textId="77777777" w:rsidR="004E20B8" w:rsidRDefault="004E20B8" w:rsidP="00266428">
      <w:pPr>
        <w:rPr>
          <w:rFonts w:ascii="Arial" w:hAnsi="Arial" w:cs="Arial"/>
          <w:b/>
          <w:bCs/>
          <w:sz w:val="20"/>
          <w:szCs w:val="20"/>
        </w:rPr>
      </w:pPr>
    </w:p>
    <w:p w14:paraId="1D573740" w14:textId="77777777" w:rsidR="000B47D5" w:rsidRPr="007973A1" w:rsidRDefault="004E20B8" w:rsidP="00266428">
      <w:pPr>
        <w:rPr>
          <w:rFonts w:ascii="Arial" w:hAnsi="Arial" w:cs="Arial"/>
          <w:b/>
          <w:bCs/>
          <w:sz w:val="20"/>
          <w:szCs w:val="20"/>
        </w:rPr>
      </w:pPr>
      <w:r w:rsidRPr="004E20B8">
        <w:rPr>
          <w:rFonts w:ascii="Arial" w:hAnsi="Arial" w:cs="Arial"/>
          <w:b/>
          <w:bCs/>
          <w:sz w:val="20"/>
          <w:szCs w:val="20"/>
        </w:rPr>
        <w:t>Requests for funding must include the following documents</w:t>
      </w:r>
      <w:r w:rsidR="005378DE">
        <w:rPr>
          <w:rFonts w:ascii="Arial" w:hAnsi="Arial" w:cs="Arial"/>
          <w:b/>
          <w:bCs/>
          <w:sz w:val="20"/>
          <w:szCs w:val="20"/>
        </w:rPr>
        <w:t>:</w:t>
      </w:r>
    </w:p>
    <w:p w14:paraId="35EF4CC5" w14:textId="77777777" w:rsidR="00266428" w:rsidRPr="007973A1" w:rsidRDefault="00266428" w:rsidP="00266428">
      <w:pPr>
        <w:rPr>
          <w:rFonts w:ascii="Arial" w:hAnsi="Arial" w:cs="Arial"/>
          <w:b/>
          <w:bCs/>
          <w:sz w:val="20"/>
          <w:szCs w:val="20"/>
        </w:rPr>
      </w:pPr>
    </w:p>
    <w:p w14:paraId="3860F616" w14:textId="77777777" w:rsidR="005C51F0" w:rsidRPr="007E0D1C" w:rsidRDefault="00B27302" w:rsidP="009E3D2A">
      <w:pPr>
        <w:pStyle w:val="NoSpacing"/>
        <w:spacing w:line="276" w:lineRule="auto"/>
        <w:rPr>
          <w:rFonts w:ascii="Arial" w:hAnsi="Arial" w:cs="Arial"/>
          <w:sz w:val="20"/>
          <w:szCs w:val="20"/>
        </w:rPr>
      </w:pPr>
      <w:sdt>
        <w:sdtPr>
          <w:rPr>
            <w:rFonts w:ascii="Arial" w:hAnsi="Arial" w:cs="Arial"/>
            <w:sz w:val="20"/>
            <w:szCs w:val="20"/>
          </w:rPr>
          <w:id w:val="1670671478"/>
          <w14:checkbox>
            <w14:checked w14:val="0"/>
            <w14:checkedState w14:val="2612" w14:font="MS Gothic"/>
            <w14:uncheckedState w14:val="2610" w14:font="MS Gothic"/>
          </w14:checkbox>
        </w:sdtPr>
        <w:sdtEndPr/>
        <w:sdtContent>
          <w:permStart w:id="65437691" w:edGrp="everyone"/>
          <w:r w:rsidR="00827CAD">
            <w:rPr>
              <w:rFonts w:ascii="MS Gothic" w:eastAsia="MS Gothic" w:hAnsi="MS Gothic" w:cs="Arial" w:hint="eastAsia"/>
              <w:sz w:val="20"/>
              <w:szCs w:val="20"/>
            </w:rPr>
            <w:t>☐</w:t>
          </w:r>
        </w:sdtContent>
      </w:sdt>
      <w:r w:rsidR="009E3D2A">
        <w:rPr>
          <w:rFonts w:ascii="Arial" w:hAnsi="Arial" w:cs="Arial"/>
          <w:sz w:val="20"/>
          <w:szCs w:val="20"/>
        </w:rPr>
        <w:t xml:space="preserve"> </w:t>
      </w:r>
      <w:permEnd w:id="65437691"/>
      <w:r w:rsidR="005C51F0" w:rsidRPr="007E0D1C">
        <w:rPr>
          <w:rFonts w:ascii="Arial" w:hAnsi="Arial" w:cs="Arial"/>
          <w:sz w:val="20"/>
          <w:szCs w:val="20"/>
        </w:rPr>
        <w:t>Organizational Information</w:t>
      </w:r>
    </w:p>
    <w:p w14:paraId="7ACD7FA2" w14:textId="77777777" w:rsidR="000C464F" w:rsidRPr="007E0D1C" w:rsidRDefault="000C464F" w:rsidP="000B47D5">
      <w:pPr>
        <w:pStyle w:val="NoSpacing"/>
        <w:spacing w:line="276" w:lineRule="auto"/>
        <w:rPr>
          <w:rFonts w:ascii="Arial" w:hAnsi="Arial" w:cs="Arial"/>
          <w:sz w:val="20"/>
          <w:szCs w:val="20"/>
        </w:rPr>
      </w:pPr>
    </w:p>
    <w:p w14:paraId="38A65B4B" w14:textId="77777777" w:rsidR="005C51F0"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41681200"/>
          <w14:checkbox>
            <w14:checked w14:val="0"/>
            <w14:checkedState w14:val="2612" w14:font="MS Gothic"/>
            <w14:uncheckedState w14:val="2610" w14:font="MS Gothic"/>
          </w14:checkbox>
        </w:sdtPr>
        <w:sdtEndPr/>
        <w:sdtContent>
          <w:permStart w:id="1931099616" w:edGrp="everyone"/>
          <w:r w:rsidR="009E3D2A">
            <w:rPr>
              <w:rFonts w:ascii="MS Gothic" w:eastAsia="MS Gothic" w:hAnsi="MS Gothic" w:cs="Arial" w:hint="eastAsia"/>
              <w:sz w:val="20"/>
              <w:szCs w:val="20"/>
            </w:rPr>
            <w:t>☐</w:t>
          </w:r>
          <w:permEnd w:id="1931099616"/>
        </w:sdtContent>
      </w:sdt>
      <w:r w:rsidR="00BA6785" w:rsidRPr="007E0D1C">
        <w:rPr>
          <w:rFonts w:ascii="Arial" w:hAnsi="Arial" w:cs="Arial"/>
          <w:sz w:val="20"/>
          <w:szCs w:val="20"/>
        </w:rPr>
        <w:t xml:space="preserve"> </w:t>
      </w:r>
      <w:r w:rsidR="005378DE">
        <w:rPr>
          <w:rFonts w:ascii="Arial" w:hAnsi="Arial" w:cs="Arial"/>
          <w:sz w:val="20"/>
          <w:szCs w:val="20"/>
        </w:rPr>
        <w:t>Organizational C</w:t>
      </w:r>
      <w:r w:rsidR="005C51F0" w:rsidRPr="007E0D1C">
        <w:rPr>
          <w:rFonts w:ascii="Arial" w:hAnsi="Arial" w:cs="Arial"/>
          <w:sz w:val="20"/>
          <w:szCs w:val="20"/>
        </w:rPr>
        <w:t>hart</w:t>
      </w:r>
    </w:p>
    <w:p w14:paraId="61092662" w14:textId="77777777" w:rsidR="000C464F" w:rsidRPr="007E0D1C" w:rsidRDefault="000C464F" w:rsidP="000B47D5">
      <w:pPr>
        <w:pStyle w:val="NoSpacing"/>
        <w:spacing w:line="276" w:lineRule="auto"/>
        <w:rPr>
          <w:rFonts w:ascii="Arial" w:hAnsi="Arial" w:cs="Arial"/>
          <w:sz w:val="20"/>
          <w:szCs w:val="20"/>
        </w:rPr>
      </w:pPr>
    </w:p>
    <w:p w14:paraId="37126B26" w14:textId="77777777" w:rsidR="005C51F0"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765912174"/>
          <w14:checkbox>
            <w14:checked w14:val="0"/>
            <w14:checkedState w14:val="2612" w14:font="MS Gothic"/>
            <w14:uncheckedState w14:val="2610" w14:font="MS Gothic"/>
          </w14:checkbox>
        </w:sdtPr>
        <w:sdtEndPr/>
        <w:sdtContent>
          <w:permStart w:id="1632043256" w:edGrp="everyone"/>
          <w:r w:rsidR="00827CAD">
            <w:rPr>
              <w:rFonts w:ascii="MS Gothic" w:eastAsia="MS Gothic" w:hAnsi="MS Gothic" w:cs="Arial" w:hint="eastAsia"/>
              <w:sz w:val="20"/>
              <w:szCs w:val="20"/>
            </w:rPr>
            <w:t>☐</w:t>
          </w:r>
          <w:permEnd w:id="1632043256"/>
        </w:sdtContent>
      </w:sdt>
      <w:r w:rsidR="00BA6785" w:rsidRPr="007E0D1C">
        <w:rPr>
          <w:rFonts w:ascii="Arial" w:hAnsi="Arial" w:cs="Arial"/>
          <w:sz w:val="20"/>
          <w:szCs w:val="20"/>
        </w:rPr>
        <w:t xml:space="preserve"> </w:t>
      </w:r>
      <w:r w:rsidR="005C51F0" w:rsidRPr="007E0D1C">
        <w:rPr>
          <w:rFonts w:ascii="Arial" w:hAnsi="Arial" w:cs="Arial"/>
          <w:sz w:val="20"/>
          <w:szCs w:val="20"/>
        </w:rPr>
        <w:t>Articles of Incorporation and Bylaws</w:t>
      </w:r>
    </w:p>
    <w:p w14:paraId="58A559B5" w14:textId="77777777" w:rsidR="000C464F" w:rsidRPr="007E0D1C" w:rsidRDefault="000C464F" w:rsidP="000B47D5">
      <w:pPr>
        <w:pStyle w:val="NoSpacing"/>
        <w:spacing w:line="276" w:lineRule="auto"/>
        <w:rPr>
          <w:rFonts w:ascii="Arial" w:hAnsi="Arial" w:cs="Arial"/>
          <w:sz w:val="20"/>
          <w:szCs w:val="20"/>
        </w:rPr>
      </w:pPr>
    </w:p>
    <w:p w14:paraId="5A6F6AD7" w14:textId="77777777" w:rsidR="005C51F0"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327744822"/>
          <w14:checkbox>
            <w14:checked w14:val="0"/>
            <w14:checkedState w14:val="2612" w14:font="MS Gothic"/>
            <w14:uncheckedState w14:val="2610" w14:font="MS Gothic"/>
          </w14:checkbox>
        </w:sdtPr>
        <w:sdtEndPr/>
        <w:sdtContent>
          <w:permStart w:id="673407306" w:edGrp="everyone"/>
          <w:r w:rsidR="00827CAD">
            <w:rPr>
              <w:rFonts w:ascii="MS Gothic" w:eastAsia="MS Gothic" w:hAnsi="MS Gothic" w:cs="Arial" w:hint="eastAsia"/>
              <w:sz w:val="20"/>
              <w:szCs w:val="20"/>
            </w:rPr>
            <w:t>☐</w:t>
          </w:r>
          <w:permEnd w:id="673407306"/>
        </w:sdtContent>
      </w:sdt>
      <w:r w:rsidR="00BA6785" w:rsidRPr="007E0D1C">
        <w:rPr>
          <w:rFonts w:ascii="Arial" w:hAnsi="Arial" w:cs="Arial"/>
          <w:sz w:val="20"/>
          <w:szCs w:val="20"/>
        </w:rPr>
        <w:t xml:space="preserve"> </w:t>
      </w:r>
      <w:r w:rsidR="009E3D2A" w:rsidRPr="009E3D2A">
        <w:rPr>
          <w:rFonts w:ascii="Arial" w:hAnsi="Arial" w:cs="Arial"/>
          <w:sz w:val="20"/>
          <w:szCs w:val="20"/>
        </w:rPr>
        <w:t>Names and organizational affiliations of current Boar</w:t>
      </w:r>
      <w:r w:rsidR="009E3D2A">
        <w:rPr>
          <w:rFonts w:ascii="Arial" w:hAnsi="Arial" w:cs="Arial"/>
          <w:sz w:val="20"/>
          <w:szCs w:val="20"/>
        </w:rPr>
        <w:t>d of Directors</w:t>
      </w:r>
    </w:p>
    <w:p w14:paraId="7F629E22" w14:textId="77777777" w:rsidR="000C464F" w:rsidRPr="007E0D1C" w:rsidRDefault="000C464F" w:rsidP="000B47D5">
      <w:pPr>
        <w:pStyle w:val="NoSpacing"/>
        <w:spacing w:line="276" w:lineRule="auto"/>
        <w:rPr>
          <w:rFonts w:ascii="Arial" w:hAnsi="Arial" w:cs="Arial"/>
          <w:sz w:val="20"/>
          <w:szCs w:val="20"/>
        </w:rPr>
      </w:pPr>
    </w:p>
    <w:p w14:paraId="05596B00" w14:textId="77777777" w:rsidR="005C51F0"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1163969125"/>
          <w14:checkbox>
            <w14:checked w14:val="0"/>
            <w14:checkedState w14:val="2612" w14:font="MS Gothic"/>
            <w14:uncheckedState w14:val="2610" w14:font="MS Gothic"/>
          </w14:checkbox>
        </w:sdtPr>
        <w:sdtEndPr/>
        <w:sdtContent>
          <w:permStart w:id="367216604" w:edGrp="everyone"/>
          <w:r w:rsidR="00BA6785" w:rsidRPr="007E0D1C">
            <w:rPr>
              <w:rFonts w:ascii="MS Gothic" w:eastAsia="MS Gothic" w:hAnsi="MS Gothic" w:cs="MS Gothic" w:hint="eastAsia"/>
              <w:sz w:val="20"/>
              <w:szCs w:val="20"/>
            </w:rPr>
            <w:t>☐</w:t>
          </w:r>
        </w:sdtContent>
      </w:sdt>
      <w:r w:rsidR="00BA6785" w:rsidRPr="007E0D1C">
        <w:rPr>
          <w:rFonts w:ascii="Arial" w:hAnsi="Arial" w:cs="Arial"/>
          <w:sz w:val="20"/>
          <w:szCs w:val="20"/>
        </w:rPr>
        <w:t xml:space="preserve"> </w:t>
      </w:r>
      <w:permEnd w:id="367216604"/>
      <w:r w:rsidR="005C51F0" w:rsidRPr="007E0D1C">
        <w:rPr>
          <w:rFonts w:ascii="Arial" w:hAnsi="Arial" w:cs="Arial"/>
          <w:sz w:val="20"/>
          <w:szCs w:val="20"/>
        </w:rPr>
        <w:t xml:space="preserve">Resumes of principal administrative staff that include current job descriptions and functions    </w:t>
      </w:r>
    </w:p>
    <w:p w14:paraId="526AA129" w14:textId="77777777" w:rsidR="005C51F0" w:rsidRPr="007E0D1C" w:rsidRDefault="005C51F0" w:rsidP="000B47D5">
      <w:pPr>
        <w:pStyle w:val="NoSpacing"/>
        <w:spacing w:line="276" w:lineRule="auto"/>
        <w:rPr>
          <w:rFonts w:ascii="Arial" w:hAnsi="Arial" w:cs="Arial"/>
          <w:sz w:val="20"/>
          <w:szCs w:val="20"/>
        </w:rPr>
      </w:pPr>
      <w:r w:rsidRPr="007E0D1C">
        <w:rPr>
          <w:rFonts w:ascii="Arial" w:hAnsi="Arial" w:cs="Arial"/>
          <w:sz w:val="20"/>
          <w:szCs w:val="20"/>
        </w:rPr>
        <w:t xml:space="preserve"> </w:t>
      </w:r>
      <w:r w:rsidR="000C464F" w:rsidRPr="007E0D1C">
        <w:rPr>
          <w:rFonts w:ascii="Arial" w:hAnsi="Arial" w:cs="Arial"/>
          <w:sz w:val="20"/>
          <w:szCs w:val="20"/>
        </w:rPr>
        <w:t xml:space="preserve">       </w:t>
      </w:r>
      <w:r w:rsidRPr="007E0D1C">
        <w:rPr>
          <w:rFonts w:ascii="Arial" w:hAnsi="Arial" w:cs="Arial"/>
          <w:sz w:val="20"/>
          <w:szCs w:val="20"/>
        </w:rPr>
        <w:t>(Include this information for any positions wh</w:t>
      </w:r>
      <w:r w:rsidR="005378DE">
        <w:rPr>
          <w:rFonts w:ascii="Arial" w:hAnsi="Arial" w:cs="Arial"/>
          <w:sz w:val="20"/>
          <w:szCs w:val="20"/>
        </w:rPr>
        <w:t>ich may be funded by this grant</w:t>
      </w:r>
      <w:r w:rsidRPr="007E0D1C">
        <w:rPr>
          <w:rFonts w:ascii="Arial" w:hAnsi="Arial" w:cs="Arial"/>
          <w:sz w:val="20"/>
          <w:szCs w:val="20"/>
        </w:rPr>
        <w:t>)</w:t>
      </w:r>
    </w:p>
    <w:p w14:paraId="5FB58AA5" w14:textId="77777777" w:rsidR="005C51F0" w:rsidRPr="007E0D1C" w:rsidRDefault="005C51F0" w:rsidP="000B47D5">
      <w:pPr>
        <w:pStyle w:val="NoSpacing"/>
        <w:spacing w:line="276" w:lineRule="auto"/>
        <w:rPr>
          <w:rFonts w:ascii="Arial" w:hAnsi="Arial" w:cs="Arial"/>
          <w:sz w:val="20"/>
          <w:szCs w:val="20"/>
        </w:rPr>
      </w:pPr>
    </w:p>
    <w:p w14:paraId="5294B33B" w14:textId="77777777" w:rsidR="005C51F0" w:rsidRDefault="00B27302" w:rsidP="000B47D5">
      <w:pPr>
        <w:pStyle w:val="NoSpacing"/>
        <w:spacing w:line="276" w:lineRule="auto"/>
        <w:rPr>
          <w:rFonts w:ascii="Arial" w:hAnsi="Arial" w:cs="Arial"/>
          <w:sz w:val="20"/>
          <w:szCs w:val="20"/>
        </w:rPr>
      </w:pPr>
      <w:sdt>
        <w:sdtPr>
          <w:rPr>
            <w:rFonts w:ascii="Arial" w:hAnsi="Arial" w:cs="Arial"/>
            <w:sz w:val="20"/>
            <w:szCs w:val="20"/>
          </w:rPr>
          <w:id w:val="64151250"/>
          <w14:checkbox>
            <w14:checked w14:val="0"/>
            <w14:checkedState w14:val="2612" w14:font="MS Gothic"/>
            <w14:uncheckedState w14:val="2610" w14:font="MS Gothic"/>
          </w14:checkbox>
        </w:sdtPr>
        <w:sdtEndPr/>
        <w:sdtContent>
          <w:permStart w:id="1908037206" w:edGrp="everyone"/>
          <w:r w:rsidR="005C51F0" w:rsidRPr="007E0D1C">
            <w:rPr>
              <w:rFonts w:ascii="MS Gothic" w:eastAsia="MS Gothic" w:hAnsi="MS Gothic" w:cs="MS Gothic" w:hint="eastAsia"/>
              <w:sz w:val="20"/>
              <w:szCs w:val="20"/>
            </w:rPr>
            <w:t>☐</w:t>
          </w:r>
          <w:permEnd w:id="1908037206"/>
        </w:sdtContent>
      </w:sdt>
      <w:r w:rsidR="00BA6785" w:rsidRPr="007E0D1C">
        <w:rPr>
          <w:rFonts w:ascii="Arial" w:hAnsi="Arial" w:cs="Arial"/>
          <w:sz w:val="20"/>
          <w:szCs w:val="20"/>
        </w:rPr>
        <w:t xml:space="preserve"> </w:t>
      </w:r>
      <w:r w:rsidR="005C51F0" w:rsidRPr="007E0D1C">
        <w:rPr>
          <w:rFonts w:ascii="Arial" w:hAnsi="Arial" w:cs="Arial"/>
          <w:sz w:val="20"/>
          <w:szCs w:val="20"/>
        </w:rPr>
        <w:t>A copy of any agency accreditations and/or licenses, as applicable</w:t>
      </w:r>
    </w:p>
    <w:p w14:paraId="2DACCFBA" w14:textId="77777777" w:rsidR="009E3D2A" w:rsidRDefault="009E3D2A" w:rsidP="000B47D5">
      <w:pPr>
        <w:pStyle w:val="NoSpacing"/>
        <w:spacing w:line="276" w:lineRule="auto"/>
        <w:rPr>
          <w:rFonts w:ascii="Arial" w:hAnsi="Arial" w:cs="Arial"/>
          <w:sz w:val="20"/>
          <w:szCs w:val="20"/>
        </w:rPr>
      </w:pPr>
    </w:p>
    <w:p w14:paraId="59A9DE9F" w14:textId="77777777" w:rsidR="009E3D2A" w:rsidRPr="007E0D1C" w:rsidRDefault="00B27302" w:rsidP="009E3D2A">
      <w:pPr>
        <w:pStyle w:val="NoSpacing"/>
        <w:spacing w:line="276" w:lineRule="auto"/>
        <w:rPr>
          <w:rFonts w:ascii="Arial" w:hAnsi="Arial" w:cs="Arial"/>
          <w:sz w:val="20"/>
          <w:szCs w:val="20"/>
        </w:rPr>
      </w:pPr>
      <w:sdt>
        <w:sdtPr>
          <w:rPr>
            <w:rFonts w:ascii="Arial" w:hAnsi="Arial" w:cs="Arial"/>
            <w:sz w:val="20"/>
            <w:szCs w:val="20"/>
          </w:rPr>
          <w:id w:val="-824054347"/>
          <w14:checkbox>
            <w14:checked w14:val="0"/>
            <w14:checkedState w14:val="2612" w14:font="MS Gothic"/>
            <w14:uncheckedState w14:val="2610" w14:font="MS Gothic"/>
          </w14:checkbox>
        </w:sdtPr>
        <w:sdtEndPr/>
        <w:sdtContent>
          <w:permStart w:id="1110011812" w:edGrp="everyone"/>
          <w:r w:rsidR="00827CAD">
            <w:rPr>
              <w:rFonts w:ascii="MS Gothic" w:eastAsia="MS Gothic" w:hAnsi="MS Gothic" w:cs="Arial" w:hint="eastAsia"/>
              <w:sz w:val="20"/>
              <w:szCs w:val="20"/>
            </w:rPr>
            <w:t>☐</w:t>
          </w:r>
          <w:permEnd w:id="1110011812"/>
        </w:sdtContent>
      </w:sdt>
      <w:r w:rsidR="009E3D2A">
        <w:rPr>
          <w:rFonts w:ascii="Arial" w:hAnsi="Arial" w:cs="Arial"/>
          <w:sz w:val="20"/>
          <w:szCs w:val="20"/>
        </w:rPr>
        <w:t xml:space="preserve"> </w:t>
      </w:r>
      <w:r w:rsidR="009E3D2A" w:rsidRPr="009E3D2A">
        <w:rPr>
          <w:rFonts w:ascii="Arial" w:hAnsi="Arial" w:cs="Arial"/>
          <w:sz w:val="20"/>
          <w:szCs w:val="20"/>
        </w:rPr>
        <w:t>501(c)(3) or 501 (c)(6) documentation.</w:t>
      </w:r>
    </w:p>
    <w:p w14:paraId="64CE619C" w14:textId="77777777" w:rsidR="000C464F" w:rsidRPr="007E0D1C" w:rsidRDefault="000C464F" w:rsidP="000B47D5">
      <w:pPr>
        <w:pStyle w:val="NoSpacing"/>
        <w:spacing w:line="276" w:lineRule="auto"/>
        <w:rPr>
          <w:rFonts w:ascii="Arial" w:hAnsi="Arial" w:cs="Arial"/>
          <w:sz w:val="20"/>
          <w:szCs w:val="20"/>
        </w:rPr>
      </w:pPr>
    </w:p>
    <w:p w14:paraId="5C83946F" w14:textId="77777777" w:rsidR="009E3D2A" w:rsidRPr="009E3D2A" w:rsidRDefault="00B27302" w:rsidP="009E3D2A">
      <w:pPr>
        <w:pStyle w:val="NoSpacing"/>
        <w:spacing w:line="276" w:lineRule="auto"/>
        <w:rPr>
          <w:rFonts w:ascii="Arial" w:hAnsi="Arial" w:cs="Arial"/>
          <w:sz w:val="20"/>
          <w:szCs w:val="20"/>
        </w:rPr>
      </w:pPr>
      <w:sdt>
        <w:sdtPr>
          <w:rPr>
            <w:rFonts w:ascii="Arial" w:hAnsi="Arial" w:cs="Arial"/>
            <w:sz w:val="20"/>
            <w:szCs w:val="20"/>
          </w:rPr>
          <w:id w:val="-1759592520"/>
          <w14:checkbox>
            <w14:checked w14:val="0"/>
            <w14:checkedState w14:val="2612" w14:font="MS Gothic"/>
            <w14:uncheckedState w14:val="2610" w14:font="MS Gothic"/>
          </w14:checkbox>
        </w:sdtPr>
        <w:sdtEndPr/>
        <w:sdtContent>
          <w:permStart w:id="721695868" w:edGrp="everyone"/>
          <w:r w:rsidR="005C51F0" w:rsidRPr="007E0D1C">
            <w:rPr>
              <w:rFonts w:ascii="MS Gothic" w:eastAsia="MS Gothic" w:hAnsi="MS Gothic" w:cs="MS Gothic" w:hint="eastAsia"/>
              <w:sz w:val="20"/>
              <w:szCs w:val="20"/>
            </w:rPr>
            <w:t>☐</w:t>
          </w:r>
          <w:permEnd w:id="721695868"/>
        </w:sdtContent>
      </w:sdt>
      <w:r w:rsidR="00BA6785" w:rsidRPr="007E0D1C">
        <w:rPr>
          <w:rFonts w:ascii="Arial" w:hAnsi="Arial" w:cs="Arial"/>
          <w:sz w:val="20"/>
          <w:szCs w:val="20"/>
        </w:rPr>
        <w:t xml:space="preserve"> </w:t>
      </w:r>
      <w:r w:rsidR="009E3D2A" w:rsidRPr="009E3D2A">
        <w:rPr>
          <w:rFonts w:ascii="Arial" w:hAnsi="Arial" w:cs="Arial"/>
          <w:sz w:val="20"/>
          <w:szCs w:val="20"/>
        </w:rPr>
        <w:t xml:space="preserve">Current Good Standing documentation from the Maryland State Department of Assessment and   </w:t>
      </w:r>
    </w:p>
    <w:p w14:paraId="3EE23C58" w14:textId="77777777" w:rsidR="009E3D2A" w:rsidRPr="009E3D2A" w:rsidRDefault="009E3D2A" w:rsidP="009E3D2A">
      <w:pPr>
        <w:pStyle w:val="NoSpacing"/>
        <w:spacing w:line="276" w:lineRule="auto"/>
        <w:rPr>
          <w:rFonts w:ascii="Arial" w:hAnsi="Arial" w:cs="Arial"/>
          <w:sz w:val="20"/>
          <w:szCs w:val="20"/>
        </w:rPr>
      </w:pPr>
      <w:r w:rsidRPr="009E3D2A">
        <w:rPr>
          <w:rFonts w:ascii="Arial" w:hAnsi="Arial" w:cs="Arial"/>
          <w:sz w:val="20"/>
          <w:szCs w:val="20"/>
        </w:rPr>
        <w:t xml:space="preserve">    Taxation. </w:t>
      </w:r>
    </w:p>
    <w:p w14:paraId="0831C387" w14:textId="77777777" w:rsidR="009E3D2A" w:rsidRPr="009E3D2A" w:rsidRDefault="009E3D2A" w:rsidP="009E3D2A">
      <w:pPr>
        <w:pStyle w:val="NoSpacing"/>
        <w:spacing w:line="276" w:lineRule="auto"/>
        <w:rPr>
          <w:rFonts w:ascii="Arial" w:hAnsi="Arial" w:cs="Arial"/>
          <w:sz w:val="20"/>
          <w:szCs w:val="20"/>
        </w:rPr>
      </w:pPr>
      <w:r w:rsidRPr="009E3D2A">
        <w:rPr>
          <w:rFonts w:ascii="Arial" w:hAnsi="Arial" w:cs="Arial"/>
          <w:sz w:val="20"/>
          <w:szCs w:val="20"/>
        </w:rPr>
        <w:t xml:space="preserve">    Visit the following website to confirm these requirements and initiate any corrective action, if     </w:t>
      </w:r>
    </w:p>
    <w:p w14:paraId="7826D76C" w14:textId="77777777" w:rsidR="009E3D2A" w:rsidRPr="009E3D2A" w:rsidRDefault="009E3D2A" w:rsidP="009E3D2A">
      <w:pPr>
        <w:pStyle w:val="NoSpacing"/>
        <w:spacing w:line="276" w:lineRule="auto"/>
        <w:rPr>
          <w:rFonts w:ascii="Arial" w:hAnsi="Arial" w:cs="Arial"/>
          <w:sz w:val="20"/>
          <w:szCs w:val="20"/>
        </w:rPr>
      </w:pPr>
      <w:r w:rsidRPr="009E3D2A">
        <w:rPr>
          <w:rFonts w:ascii="Arial" w:hAnsi="Arial" w:cs="Arial"/>
          <w:sz w:val="20"/>
          <w:szCs w:val="20"/>
        </w:rPr>
        <w:t xml:space="preserve">    necessary: </w:t>
      </w:r>
      <w:hyperlink r:id="rId11" w:history="1">
        <w:r w:rsidRPr="0041294F">
          <w:rPr>
            <w:rStyle w:val="Hyperlink"/>
            <w:rFonts w:ascii="Arial" w:hAnsi="Arial" w:cs="Arial"/>
            <w:sz w:val="20"/>
            <w:szCs w:val="20"/>
          </w:rPr>
          <w:t>https://egov.maryland.gov/Busin</w:t>
        </w:r>
        <w:r w:rsidRPr="0041294F">
          <w:rPr>
            <w:rStyle w:val="Hyperlink"/>
            <w:rFonts w:ascii="Arial" w:hAnsi="Arial" w:cs="Arial"/>
            <w:sz w:val="20"/>
            <w:szCs w:val="20"/>
          </w:rPr>
          <w:t>e</w:t>
        </w:r>
        <w:r w:rsidRPr="0041294F">
          <w:rPr>
            <w:rStyle w:val="Hyperlink"/>
            <w:rFonts w:ascii="Arial" w:hAnsi="Arial" w:cs="Arial"/>
            <w:sz w:val="20"/>
            <w:szCs w:val="20"/>
          </w:rPr>
          <w:t>ssExpress/EntitySearch</w:t>
        </w:r>
      </w:hyperlink>
      <w:r w:rsidRPr="009E3D2A">
        <w:rPr>
          <w:rFonts w:ascii="Arial" w:hAnsi="Arial" w:cs="Arial"/>
          <w:sz w:val="20"/>
          <w:szCs w:val="20"/>
        </w:rPr>
        <w:t>.</w:t>
      </w:r>
      <w:r>
        <w:rPr>
          <w:rFonts w:ascii="Arial" w:hAnsi="Arial" w:cs="Arial"/>
          <w:sz w:val="20"/>
          <w:szCs w:val="20"/>
        </w:rPr>
        <w:t xml:space="preserve"> </w:t>
      </w:r>
      <w:r w:rsidRPr="009E3D2A">
        <w:rPr>
          <w:rFonts w:ascii="Arial" w:hAnsi="Arial" w:cs="Arial"/>
          <w:sz w:val="20"/>
          <w:szCs w:val="20"/>
        </w:rPr>
        <w:t xml:space="preserve"> </w:t>
      </w:r>
      <w:r>
        <w:rPr>
          <w:rFonts w:ascii="Arial" w:hAnsi="Arial" w:cs="Arial"/>
          <w:sz w:val="20"/>
          <w:szCs w:val="20"/>
        </w:rPr>
        <w:t xml:space="preserve"> </w:t>
      </w:r>
    </w:p>
    <w:p w14:paraId="05235215" w14:textId="77777777" w:rsidR="000C464F" w:rsidRDefault="009E3D2A" w:rsidP="009E3D2A">
      <w:pPr>
        <w:pStyle w:val="NoSpacing"/>
        <w:spacing w:line="276" w:lineRule="auto"/>
        <w:rPr>
          <w:rFonts w:ascii="Arial" w:hAnsi="Arial" w:cs="Arial"/>
          <w:sz w:val="20"/>
          <w:szCs w:val="20"/>
        </w:rPr>
      </w:pPr>
      <w:r w:rsidRPr="009E3D2A">
        <w:rPr>
          <w:rFonts w:ascii="Arial" w:hAnsi="Arial" w:cs="Arial"/>
          <w:sz w:val="20"/>
          <w:szCs w:val="20"/>
        </w:rPr>
        <w:t xml:space="preserve">    (webpage print out is sufficient)</w:t>
      </w:r>
    </w:p>
    <w:p w14:paraId="3710AF3E" w14:textId="77777777" w:rsidR="009E3D2A" w:rsidRPr="007E0D1C" w:rsidRDefault="009E3D2A" w:rsidP="009E3D2A">
      <w:pPr>
        <w:pStyle w:val="NoSpacing"/>
        <w:spacing w:line="276" w:lineRule="auto"/>
        <w:rPr>
          <w:rFonts w:ascii="Arial" w:hAnsi="Arial" w:cs="Arial"/>
          <w:sz w:val="20"/>
          <w:szCs w:val="20"/>
        </w:rPr>
      </w:pPr>
    </w:p>
    <w:p w14:paraId="161FBF88" w14:textId="77777777" w:rsidR="009E3D2A" w:rsidRPr="009E3D2A" w:rsidRDefault="00B27302" w:rsidP="009E3D2A">
      <w:pPr>
        <w:pStyle w:val="NoSpacing"/>
        <w:rPr>
          <w:rFonts w:ascii="Arial" w:hAnsi="Arial" w:cs="Arial"/>
          <w:sz w:val="20"/>
          <w:szCs w:val="20"/>
        </w:rPr>
      </w:pPr>
      <w:sdt>
        <w:sdtPr>
          <w:rPr>
            <w:rFonts w:ascii="Arial" w:hAnsi="Arial" w:cs="Arial"/>
            <w:sz w:val="20"/>
            <w:szCs w:val="20"/>
          </w:rPr>
          <w:id w:val="-1257977963"/>
          <w14:checkbox>
            <w14:checked w14:val="0"/>
            <w14:checkedState w14:val="2612" w14:font="MS Gothic"/>
            <w14:uncheckedState w14:val="2610" w14:font="MS Gothic"/>
          </w14:checkbox>
        </w:sdtPr>
        <w:sdtEndPr/>
        <w:sdtContent>
          <w:permStart w:id="1920683499" w:edGrp="everyone"/>
          <w:r w:rsidR="00827CAD">
            <w:rPr>
              <w:rFonts w:ascii="MS Gothic" w:eastAsia="MS Gothic" w:hAnsi="MS Gothic" w:cs="Arial" w:hint="eastAsia"/>
              <w:sz w:val="20"/>
              <w:szCs w:val="20"/>
            </w:rPr>
            <w:t>☐</w:t>
          </w:r>
          <w:permEnd w:id="1920683499"/>
        </w:sdtContent>
      </w:sdt>
      <w:r w:rsidR="00BA6785" w:rsidRPr="007E0D1C">
        <w:rPr>
          <w:rFonts w:ascii="Arial" w:hAnsi="Arial" w:cs="Arial"/>
          <w:sz w:val="20"/>
          <w:szCs w:val="20"/>
        </w:rPr>
        <w:t xml:space="preserve"> </w:t>
      </w:r>
      <w:r w:rsidR="009E3D2A" w:rsidRPr="009E3D2A">
        <w:rPr>
          <w:rFonts w:ascii="Arial" w:hAnsi="Arial" w:cs="Arial"/>
          <w:sz w:val="20"/>
          <w:szCs w:val="20"/>
        </w:rPr>
        <w:t xml:space="preserve">Current Good Standing documentation from the Maryland Office of the Secretary of State,    </w:t>
      </w:r>
    </w:p>
    <w:p w14:paraId="5B038E5C" w14:textId="77777777" w:rsidR="009E3D2A" w:rsidRPr="009E3D2A" w:rsidRDefault="009E3D2A" w:rsidP="009E3D2A">
      <w:pPr>
        <w:pStyle w:val="NoSpacing"/>
        <w:rPr>
          <w:rFonts w:ascii="Arial" w:hAnsi="Arial" w:cs="Arial"/>
          <w:sz w:val="20"/>
          <w:szCs w:val="20"/>
        </w:rPr>
      </w:pPr>
      <w:r w:rsidRPr="009E3D2A">
        <w:rPr>
          <w:rFonts w:ascii="Arial" w:hAnsi="Arial" w:cs="Arial"/>
          <w:sz w:val="20"/>
          <w:szCs w:val="20"/>
        </w:rPr>
        <w:t xml:space="preserve">    Charitable Organization Division.  </w:t>
      </w:r>
    </w:p>
    <w:p w14:paraId="327943FA" w14:textId="77777777" w:rsidR="009E3D2A" w:rsidRPr="009E3D2A" w:rsidRDefault="009E3D2A" w:rsidP="009E3D2A">
      <w:pPr>
        <w:pStyle w:val="NoSpacing"/>
        <w:rPr>
          <w:rFonts w:ascii="Arial" w:hAnsi="Arial" w:cs="Arial"/>
          <w:sz w:val="20"/>
          <w:szCs w:val="20"/>
        </w:rPr>
      </w:pPr>
      <w:r w:rsidRPr="009E3D2A">
        <w:rPr>
          <w:rFonts w:ascii="Arial" w:hAnsi="Arial" w:cs="Arial"/>
          <w:sz w:val="20"/>
          <w:szCs w:val="20"/>
        </w:rPr>
        <w:t xml:space="preserve">    Visit the following website to confirm these requirements and initiate any corrective action, if    </w:t>
      </w:r>
    </w:p>
    <w:p w14:paraId="71319E84" w14:textId="77777777" w:rsidR="009E3D2A" w:rsidRPr="009E3D2A" w:rsidRDefault="009E3D2A" w:rsidP="009E3D2A">
      <w:pPr>
        <w:pStyle w:val="NoSpacing"/>
        <w:rPr>
          <w:rFonts w:ascii="Arial" w:hAnsi="Arial" w:cs="Arial"/>
          <w:sz w:val="20"/>
          <w:szCs w:val="20"/>
        </w:rPr>
      </w:pPr>
      <w:r w:rsidRPr="009E3D2A">
        <w:rPr>
          <w:rFonts w:ascii="Arial" w:hAnsi="Arial" w:cs="Arial"/>
          <w:sz w:val="20"/>
          <w:szCs w:val="20"/>
        </w:rPr>
        <w:t xml:space="preserve">    necessary: </w:t>
      </w:r>
      <w:hyperlink r:id="rId12" w:history="1">
        <w:r w:rsidRPr="009E3D2A">
          <w:rPr>
            <w:rStyle w:val="Hyperlink"/>
            <w:rFonts w:ascii="Arial" w:hAnsi="Arial" w:cs="Arial"/>
            <w:sz w:val="20"/>
            <w:szCs w:val="20"/>
          </w:rPr>
          <w:t>http://sos.maryland.gov/Charit</w:t>
        </w:r>
        <w:r w:rsidRPr="009E3D2A">
          <w:rPr>
            <w:rStyle w:val="Hyperlink"/>
            <w:rFonts w:ascii="Arial" w:hAnsi="Arial" w:cs="Arial"/>
            <w:sz w:val="20"/>
            <w:szCs w:val="20"/>
          </w:rPr>
          <w:t>y</w:t>
        </w:r>
        <w:r w:rsidRPr="009E3D2A">
          <w:rPr>
            <w:rStyle w:val="Hyperlink"/>
            <w:rFonts w:ascii="Arial" w:hAnsi="Arial" w:cs="Arial"/>
            <w:sz w:val="20"/>
            <w:szCs w:val="20"/>
          </w:rPr>
          <w:t>/Pages/SearchCharity.aspx</w:t>
        </w:r>
      </w:hyperlink>
      <w:r w:rsidRPr="009E3D2A">
        <w:rPr>
          <w:rFonts w:ascii="Arial" w:hAnsi="Arial" w:cs="Arial"/>
          <w:sz w:val="20"/>
          <w:szCs w:val="20"/>
        </w:rPr>
        <w:t xml:space="preserve">. </w:t>
      </w:r>
    </w:p>
    <w:p w14:paraId="179B1FD9" w14:textId="77777777" w:rsidR="009E3D2A" w:rsidRPr="009E3D2A" w:rsidRDefault="009E3D2A" w:rsidP="009E3D2A">
      <w:pPr>
        <w:pStyle w:val="NoSpacing"/>
        <w:rPr>
          <w:rFonts w:ascii="Arial" w:hAnsi="Arial" w:cs="Arial"/>
          <w:sz w:val="20"/>
          <w:szCs w:val="20"/>
        </w:rPr>
      </w:pPr>
      <w:r w:rsidRPr="009E3D2A">
        <w:rPr>
          <w:rFonts w:ascii="Arial" w:hAnsi="Arial" w:cs="Arial"/>
          <w:sz w:val="20"/>
          <w:szCs w:val="20"/>
        </w:rPr>
        <w:t xml:space="preserve">    (webpage print out is sufficient).</w:t>
      </w:r>
    </w:p>
    <w:p w14:paraId="35217EE8" w14:textId="77777777" w:rsidR="00266428" w:rsidRPr="007E0D1C" w:rsidRDefault="00266428" w:rsidP="000B47D5">
      <w:pPr>
        <w:pStyle w:val="NoSpacing"/>
        <w:spacing w:line="276" w:lineRule="auto"/>
        <w:rPr>
          <w:rFonts w:ascii="Arial" w:hAnsi="Arial" w:cs="Arial"/>
          <w:bCs/>
          <w:sz w:val="20"/>
          <w:szCs w:val="20"/>
        </w:rPr>
      </w:pPr>
    </w:p>
    <w:p w14:paraId="610E5129" w14:textId="31E12DF3" w:rsidR="000C464F"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851689894"/>
          <w14:checkbox>
            <w14:checked w14:val="0"/>
            <w14:checkedState w14:val="2612" w14:font="MS Gothic"/>
            <w14:uncheckedState w14:val="2610" w14:font="MS Gothic"/>
          </w14:checkbox>
        </w:sdtPr>
        <w:sdtEndPr/>
        <w:sdtContent>
          <w:permStart w:id="372865279" w:edGrp="everyone"/>
          <w:r w:rsidR="00827CAD">
            <w:rPr>
              <w:rFonts w:ascii="MS Gothic" w:eastAsia="MS Gothic" w:hAnsi="MS Gothic" w:cs="Arial" w:hint="eastAsia"/>
              <w:sz w:val="20"/>
              <w:szCs w:val="20"/>
            </w:rPr>
            <w:t>☐</w:t>
          </w:r>
          <w:permEnd w:id="372865279"/>
        </w:sdtContent>
      </w:sdt>
      <w:r w:rsidR="00BA6785" w:rsidRPr="007E0D1C">
        <w:rPr>
          <w:rFonts w:ascii="Arial" w:hAnsi="Arial" w:cs="Arial"/>
          <w:sz w:val="20"/>
          <w:szCs w:val="20"/>
        </w:rPr>
        <w:t xml:space="preserve"> </w:t>
      </w:r>
      <w:r w:rsidR="00266428" w:rsidRPr="007E0D1C">
        <w:rPr>
          <w:rFonts w:ascii="Arial" w:hAnsi="Arial" w:cs="Arial"/>
          <w:sz w:val="20"/>
          <w:szCs w:val="20"/>
        </w:rPr>
        <w:t>Most recent financial statement for fiscal year 20</w:t>
      </w:r>
      <w:r w:rsidR="001D19A2">
        <w:rPr>
          <w:rFonts w:ascii="Arial" w:hAnsi="Arial" w:cs="Arial"/>
          <w:sz w:val="20"/>
          <w:szCs w:val="20"/>
        </w:rPr>
        <w:t>22</w:t>
      </w:r>
      <w:r w:rsidR="00266428" w:rsidRPr="007E0D1C">
        <w:rPr>
          <w:rFonts w:ascii="Arial" w:hAnsi="Arial" w:cs="Arial"/>
          <w:sz w:val="20"/>
          <w:szCs w:val="20"/>
        </w:rPr>
        <w:t xml:space="preserve"> (quarterly or monthly), </w:t>
      </w:r>
      <w:r w:rsidR="005C51F0" w:rsidRPr="007E0D1C">
        <w:rPr>
          <w:rFonts w:ascii="Arial" w:hAnsi="Arial" w:cs="Arial"/>
          <w:sz w:val="20"/>
          <w:szCs w:val="20"/>
        </w:rPr>
        <w:t>including income</w:t>
      </w:r>
      <w:r w:rsidR="00266428" w:rsidRPr="007E0D1C">
        <w:rPr>
          <w:rFonts w:ascii="Arial" w:hAnsi="Arial" w:cs="Arial"/>
          <w:sz w:val="20"/>
          <w:szCs w:val="20"/>
        </w:rPr>
        <w:t xml:space="preserve"> and </w:t>
      </w:r>
      <w:r w:rsidR="000C464F" w:rsidRPr="007E0D1C">
        <w:rPr>
          <w:rFonts w:ascii="Arial" w:hAnsi="Arial" w:cs="Arial"/>
          <w:sz w:val="20"/>
          <w:szCs w:val="20"/>
        </w:rPr>
        <w:t xml:space="preserve">       </w:t>
      </w:r>
    </w:p>
    <w:p w14:paraId="7D4C8BA6" w14:textId="77777777" w:rsidR="00266428" w:rsidRPr="007E0D1C" w:rsidRDefault="000C464F" w:rsidP="000B47D5">
      <w:pPr>
        <w:pStyle w:val="NoSpacing"/>
        <w:spacing w:line="276" w:lineRule="auto"/>
        <w:rPr>
          <w:rFonts w:ascii="Arial" w:hAnsi="Arial" w:cs="Arial"/>
          <w:sz w:val="20"/>
          <w:szCs w:val="20"/>
        </w:rPr>
      </w:pPr>
      <w:r w:rsidRPr="007E0D1C">
        <w:rPr>
          <w:rFonts w:ascii="Arial" w:hAnsi="Arial" w:cs="Arial"/>
          <w:sz w:val="20"/>
          <w:szCs w:val="20"/>
        </w:rPr>
        <w:t xml:space="preserve">    </w:t>
      </w:r>
      <w:r w:rsidR="00BA6785" w:rsidRPr="007E0D1C">
        <w:rPr>
          <w:rFonts w:ascii="Arial" w:hAnsi="Arial" w:cs="Arial"/>
          <w:sz w:val="20"/>
          <w:szCs w:val="20"/>
        </w:rPr>
        <w:t xml:space="preserve"> </w:t>
      </w:r>
      <w:r w:rsidR="00266428" w:rsidRPr="007E0D1C">
        <w:rPr>
          <w:rFonts w:ascii="Arial" w:hAnsi="Arial" w:cs="Arial"/>
          <w:sz w:val="20"/>
          <w:szCs w:val="20"/>
        </w:rPr>
        <w:t>expenses</w:t>
      </w:r>
    </w:p>
    <w:p w14:paraId="7C9665DF" w14:textId="77777777" w:rsidR="00266428" w:rsidRPr="007E0D1C" w:rsidRDefault="00266428" w:rsidP="000B47D5">
      <w:pPr>
        <w:pStyle w:val="NoSpacing"/>
        <w:spacing w:line="276" w:lineRule="auto"/>
        <w:rPr>
          <w:rFonts w:ascii="Arial" w:hAnsi="Arial" w:cs="Arial"/>
          <w:sz w:val="20"/>
          <w:szCs w:val="20"/>
        </w:rPr>
      </w:pPr>
    </w:p>
    <w:p w14:paraId="30CF24E8" w14:textId="77777777" w:rsidR="00266428"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1749921378"/>
          <w14:checkbox>
            <w14:checked w14:val="0"/>
            <w14:checkedState w14:val="2612" w14:font="MS Gothic"/>
            <w14:uncheckedState w14:val="2610" w14:font="MS Gothic"/>
          </w14:checkbox>
        </w:sdtPr>
        <w:sdtEndPr/>
        <w:sdtContent>
          <w:permStart w:id="654796290" w:edGrp="everyone"/>
          <w:r w:rsidR="00827CAD">
            <w:rPr>
              <w:rFonts w:ascii="MS Gothic" w:eastAsia="MS Gothic" w:hAnsi="MS Gothic" w:cs="Arial" w:hint="eastAsia"/>
              <w:sz w:val="20"/>
              <w:szCs w:val="20"/>
            </w:rPr>
            <w:t>☐</w:t>
          </w:r>
        </w:sdtContent>
      </w:sdt>
      <w:r w:rsidR="00BA6785" w:rsidRPr="007E0D1C">
        <w:rPr>
          <w:rFonts w:ascii="Arial" w:hAnsi="Arial" w:cs="Arial"/>
          <w:sz w:val="20"/>
          <w:szCs w:val="20"/>
        </w:rPr>
        <w:t xml:space="preserve"> </w:t>
      </w:r>
      <w:permEnd w:id="654796290"/>
      <w:r w:rsidR="00266428" w:rsidRPr="007E0D1C">
        <w:rPr>
          <w:rFonts w:ascii="Arial" w:hAnsi="Arial" w:cs="Arial"/>
          <w:sz w:val="20"/>
          <w:szCs w:val="20"/>
        </w:rPr>
        <w:t>Copy of current annual budget for organization</w:t>
      </w:r>
    </w:p>
    <w:p w14:paraId="15C7ACBA" w14:textId="77777777" w:rsidR="005C51F0" w:rsidRPr="007E0D1C" w:rsidRDefault="005C51F0" w:rsidP="000B47D5">
      <w:pPr>
        <w:pStyle w:val="NoSpacing"/>
        <w:spacing w:line="276" w:lineRule="auto"/>
        <w:rPr>
          <w:rFonts w:ascii="Arial" w:hAnsi="Arial" w:cs="Arial"/>
          <w:sz w:val="20"/>
          <w:szCs w:val="20"/>
        </w:rPr>
      </w:pPr>
    </w:p>
    <w:p w14:paraId="283A2A3F" w14:textId="1061A193" w:rsidR="00266428" w:rsidRPr="007E0D1C" w:rsidRDefault="00B27302" w:rsidP="000B47D5">
      <w:pPr>
        <w:pStyle w:val="NoSpacing"/>
        <w:spacing w:line="276" w:lineRule="auto"/>
        <w:rPr>
          <w:rFonts w:ascii="Arial" w:hAnsi="Arial" w:cs="Arial"/>
          <w:sz w:val="20"/>
          <w:szCs w:val="20"/>
        </w:rPr>
      </w:pPr>
      <w:sdt>
        <w:sdtPr>
          <w:rPr>
            <w:rFonts w:ascii="Arial" w:hAnsi="Arial" w:cs="Arial"/>
            <w:sz w:val="20"/>
            <w:szCs w:val="20"/>
          </w:rPr>
          <w:id w:val="979416304"/>
          <w14:checkbox>
            <w14:checked w14:val="0"/>
            <w14:checkedState w14:val="2612" w14:font="MS Gothic"/>
            <w14:uncheckedState w14:val="2610" w14:font="MS Gothic"/>
          </w14:checkbox>
        </w:sdtPr>
        <w:sdtEndPr/>
        <w:sdtContent>
          <w:permStart w:id="133714098" w:edGrp="everyone"/>
          <w:r w:rsidR="00827CAD">
            <w:rPr>
              <w:rFonts w:ascii="MS Gothic" w:eastAsia="MS Gothic" w:hAnsi="MS Gothic" w:cs="Arial" w:hint="eastAsia"/>
              <w:sz w:val="20"/>
              <w:szCs w:val="20"/>
            </w:rPr>
            <w:t>☐</w:t>
          </w:r>
        </w:sdtContent>
      </w:sdt>
      <w:r w:rsidR="00BA6785" w:rsidRPr="007E0D1C">
        <w:rPr>
          <w:rFonts w:ascii="Arial" w:hAnsi="Arial" w:cs="Arial"/>
          <w:sz w:val="20"/>
          <w:szCs w:val="20"/>
        </w:rPr>
        <w:t xml:space="preserve"> </w:t>
      </w:r>
      <w:permEnd w:id="133714098"/>
      <w:r w:rsidR="00266428" w:rsidRPr="007E0D1C">
        <w:rPr>
          <w:rFonts w:ascii="Arial" w:hAnsi="Arial" w:cs="Arial"/>
          <w:sz w:val="20"/>
          <w:szCs w:val="20"/>
        </w:rPr>
        <w:t>Financial summary statement or audit statement for fiscal year 20</w:t>
      </w:r>
      <w:r w:rsidR="001D19A2">
        <w:rPr>
          <w:rFonts w:ascii="Arial" w:hAnsi="Arial" w:cs="Arial"/>
          <w:sz w:val="20"/>
          <w:szCs w:val="20"/>
        </w:rPr>
        <w:t>21</w:t>
      </w:r>
      <w:r w:rsidR="00266428" w:rsidRPr="007E0D1C">
        <w:rPr>
          <w:rFonts w:ascii="Arial" w:hAnsi="Arial" w:cs="Arial"/>
          <w:sz w:val="20"/>
          <w:szCs w:val="20"/>
        </w:rPr>
        <w:t xml:space="preserve">, signed by a professional </w:t>
      </w:r>
    </w:p>
    <w:p w14:paraId="5A738216" w14:textId="77777777" w:rsidR="00266428" w:rsidRPr="007E0D1C" w:rsidRDefault="000C464F" w:rsidP="000B47D5">
      <w:pPr>
        <w:pStyle w:val="NoSpacing"/>
        <w:spacing w:line="276" w:lineRule="auto"/>
        <w:rPr>
          <w:rFonts w:ascii="Arial" w:hAnsi="Arial" w:cs="Arial"/>
          <w:sz w:val="20"/>
          <w:szCs w:val="20"/>
        </w:rPr>
      </w:pPr>
      <w:r w:rsidRPr="007E0D1C">
        <w:rPr>
          <w:rFonts w:ascii="Arial" w:hAnsi="Arial" w:cs="Arial"/>
          <w:sz w:val="20"/>
          <w:szCs w:val="20"/>
        </w:rPr>
        <w:t xml:space="preserve">    </w:t>
      </w:r>
      <w:r w:rsidR="00BA6785" w:rsidRPr="007E0D1C">
        <w:rPr>
          <w:rFonts w:ascii="Arial" w:hAnsi="Arial" w:cs="Arial"/>
          <w:sz w:val="20"/>
          <w:szCs w:val="20"/>
        </w:rPr>
        <w:t xml:space="preserve"> </w:t>
      </w:r>
      <w:r w:rsidR="00266428" w:rsidRPr="007E0D1C">
        <w:rPr>
          <w:rFonts w:ascii="Arial" w:hAnsi="Arial" w:cs="Arial"/>
          <w:sz w:val="20"/>
          <w:szCs w:val="20"/>
        </w:rPr>
        <w:t>accountant or organization's fiscal officer</w:t>
      </w:r>
    </w:p>
    <w:p w14:paraId="1C525F9C" w14:textId="77777777" w:rsidR="00266428" w:rsidRPr="007973A1" w:rsidRDefault="00266428" w:rsidP="00266428">
      <w:pPr>
        <w:rPr>
          <w:rFonts w:ascii="Arial" w:hAnsi="Arial" w:cs="Arial"/>
          <w:b/>
          <w:sz w:val="20"/>
          <w:szCs w:val="20"/>
        </w:rPr>
      </w:pPr>
    </w:p>
    <w:p w14:paraId="1F2AA071" w14:textId="77777777" w:rsidR="00DE568A" w:rsidRDefault="00DE568A" w:rsidP="00BE4259">
      <w:pPr>
        <w:rPr>
          <w:rFonts w:ascii="Arial" w:hAnsi="Arial" w:cs="Arial"/>
          <w:b/>
        </w:rPr>
      </w:pPr>
    </w:p>
    <w:p w14:paraId="4159CE71" w14:textId="77777777" w:rsidR="000C464F" w:rsidRDefault="000C464F" w:rsidP="00BE4259">
      <w:pPr>
        <w:rPr>
          <w:rFonts w:ascii="Arial" w:hAnsi="Arial" w:cs="Arial"/>
          <w:b/>
        </w:rPr>
      </w:pPr>
    </w:p>
    <w:p w14:paraId="2D519227" w14:textId="77777777" w:rsidR="00DD3996" w:rsidRDefault="00DD3996" w:rsidP="00BE4259">
      <w:pPr>
        <w:rPr>
          <w:rFonts w:ascii="Arial" w:hAnsi="Arial" w:cs="Arial"/>
          <w:b/>
        </w:rPr>
      </w:pPr>
    </w:p>
    <w:p w14:paraId="2D60B87D" w14:textId="77777777" w:rsidR="00DD3996" w:rsidRDefault="00DD3996" w:rsidP="00BE4259">
      <w:pPr>
        <w:rPr>
          <w:rFonts w:ascii="Arial" w:hAnsi="Arial" w:cs="Arial"/>
          <w:b/>
        </w:rPr>
      </w:pPr>
    </w:p>
    <w:p w14:paraId="72925079" w14:textId="77777777" w:rsidR="00112B4F" w:rsidRDefault="00112B4F" w:rsidP="00BE4259">
      <w:pPr>
        <w:rPr>
          <w:rFonts w:ascii="Arial" w:hAnsi="Arial" w:cs="Arial"/>
          <w:b/>
        </w:rPr>
      </w:pPr>
    </w:p>
    <w:tbl>
      <w:tblPr>
        <w:tblStyle w:val="TableGrid"/>
        <w:tblpPr w:leftFromText="180" w:rightFromText="180" w:vertAnchor="text" w:horzAnchor="margin" w:tblpY="195"/>
        <w:tblW w:w="0" w:type="auto"/>
        <w:shd w:val="clear" w:color="auto" w:fill="1F497D" w:themeFill="text2"/>
        <w:tblLook w:val="04A0" w:firstRow="1" w:lastRow="0" w:firstColumn="1" w:lastColumn="0" w:noHBand="0" w:noVBand="1"/>
      </w:tblPr>
      <w:tblGrid>
        <w:gridCol w:w="9926"/>
      </w:tblGrid>
      <w:tr w:rsidR="005436B9" w:rsidRPr="005436B9" w14:paraId="3E95BE42" w14:textId="77777777" w:rsidTr="005436B9">
        <w:tc>
          <w:tcPr>
            <w:tcW w:w="10152" w:type="dxa"/>
            <w:shd w:val="clear" w:color="auto" w:fill="1F497D" w:themeFill="text2"/>
          </w:tcPr>
          <w:p w14:paraId="72263395" w14:textId="77777777" w:rsidR="00266428" w:rsidRPr="005436B9" w:rsidRDefault="00266428" w:rsidP="0064230C">
            <w:pPr>
              <w:pStyle w:val="Heading1"/>
              <w:outlineLvl w:val="0"/>
            </w:pPr>
            <w:bookmarkStart w:id="0" w:name="_Toc531617355"/>
            <w:r w:rsidRPr="005436B9">
              <w:t>F</w:t>
            </w:r>
            <w:r w:rsidR="00F93182" w:rsidRPr="005436B9">
              <w:t>UNDING</w:t>
            </w:r>
            <w:r w:rsidRPr="005436B9">
              <w:t xml:space="preserve"> I</w:t>
            </w:r>
            <w:r w:rsidR="00F93182" w:rsidRPr="005436B9">
              <w:t>NFORMATION</w:t>
            </w:r>
            <w:bookmarkEnd w:id="0"/>
          </w:p>
        </w:tc>
      </w:tr>
    </w:tbl>
    <w:p w14:paraId="11B0CFCF" w14:textId="77777777" w:rsidR="00266428" w:rsidRDefault="00266428" w:rsidP="00BE4259">
      <w:pPr>
        <w:rPr>
          <w:rFonts w:ascii="Arial" w:hAnsi="Arial" w:cs="Arial"/>
          <w:b/>
        </w:rPr>
      </w:pPr>
    </w:p>
    <w:p w14:paraId="4720E5E8" w14:textId="7394BB79" w:rsidR="00BE4259" w:rsidRPr="002D2716" w:rsidRDefault="00BE4259" w:rsidP="002D2716">
      <w:pPr>
        <w:pStyle w:val="ListParagraph"/>
        <w:numPr>
          <w:ilvl w:val="0"/>
          <w:numId w:val="42"/>
        </w:numPr>
        <w:rPr>
          <w:rFonts w:ascii="Arial" w:hAnsi="Arial" w:cs="Arial"/>
          <w:sz w:val="20"/>
          <w:szCs w:val="20"/>
        </w:rPr>
      </w:pPr>
      <w:r w:rsidRPr="002D2716">
        <w:rPr>
          <w:rFonts w:ascii="Arial" w:hAnsi="Arial" w:cs="Arial"/>
          <w:sz w:val="20"/>
          <w:szCs w:val="20"/>
        </w:rPr>
        <w:t xml:space="preserve">Harford County Housing and Community Development is proud to announce its </w:t>
      </w:r>
      <w:r w:rsidR="00A7660C" w:rsidRPr="002D2716">
        <w:rPr>
          <w:rFonts w:ascii="Arial" w:hAnsi="Arial" w:cs="Arial"/>
          <w:sz w:val="20"/>
          <w:szCs w:val="20"/>
        </w:rPr>
        <w:t>R</w:t>
      </w:r>
      <w:r w:rsidRPr="002D2716">
        <w:rPr>
          <w:rFonts w:ascii="Arial" w:hAnsi="Arial" w:cs="Arial"/>
          <w:sz w:val="20"/>
          <w:szCs w:val="20"/>
        </w:rPr>
        <w:t xml:space="preserve">equest for Applications for the Community Development Block Grant (CDBG) and Home Investment Partnership </w:t>
      </w:r>
      <w:r w:rsidR="00A4575A" w:rsidRPr="002D2716">
        <w:rPr>
          <w:rFonts w:ascii="Arial" w:hAnsi="Arial" w:cs="Arial"/>
          <w:sz w:val="20"/>
          <w:szCs w:val="20"/>
        </w:rPr>
        <w:t>Program</w:t>
      </w:r>
      <w:r w:rsidRPr="002D2716">
        <w:rPr>
          <w:rFonts w:ascii="Arial" w:hAnsi="Arial" w:cs="Arial"/>
          <w:sz w:val="20"/>
          <w:szCs w:val="20"/>
        </w:rPr>
        <w:t xml:space="preserve"> (HOME) for </w:t>
      </w:r>
      <w:r w:rsidR="009B176D" w:rsidRPr="002D2716">
        <w:rPr>
          <w:rFonts w:ascii="Arial" w:hAnsi="Arial" w:cs="Arial"/>
          <w:sz w:val="20"/>
          <w:szCs w:val="20"/>
        </w:rPr>
        <w:t>local Fiscal Year 20</w:t>
      </w:r>
      <w:r w:rsidR="00EE1A7D">
        <w:rPr>
          <w:rFonts w:ascii="Arial" w:hAnsi="Arial" w:cs="Arial"/>
          <w:sz w:val="20"/>
          <w:szCs w:val="20"/>
        </w:rPr>
        <w:t>2</w:t>
      </w:r>
      <w:r w:rsidR="001D19A2">
        <w:rPr>
          <w:rFonts w:ascii="Arial" w:hAnsi="Arial" w:cs="Arial"/>
          <w:sz w:val="20"/>
          <w:szCs w:val="20"/>
        </w:rPr>
        <w:t>3</w:t>
      </w:r>
      <w:r w:rsidR="009B176D" w:rsidRPr="002D2716">
        <w:rPr>
          <w:rFonts w:ascii="Arial" w:hAnsi="Arial" w:cs="Arial"/>
          <w:sz w:val="20"/>
          <w:szCs w:val="20"/>
        </w:rPr>
        <w:t xml:space="preserve"> and </w:t>
      </w:r>
      <w:r w:rsidR="00A7660C" w:rsidRPr="002D2716">
        <w:rPr>
          <w:rFonts w:ascii="Arial" w:hAnsi="Arial" w:cs="Arial"/>
          <w:sz w:val="20"/>
          <w:szCs w:val="20"/>
        </w:rPr>
        <w:t xml:space="preserve">Federal </w:t>
      </w:r>
      <w:r w:rsidR="00EE1A7D">
        <w:rPr>
          <w:rFonts w:ascii="Arial" w:hAnsi="Arial" w:cs="Arial"/>
          <w:sz w:val="20"/>
          <w:szCs w:val="20"/>
        </w:rPr>
        <w:t>Fiscal Year 202</w:t>
      </w:r>
      <w:r w:rsidR="001D19A2">
        <w:rPr>
          <w:rFonts w:ascii="Arial" w:hAnsi="Arial" w:cs="Arial"/>
          <w:sz w:val="20"/>
          <w:szCs w:val="20"/>
        </w:rPr>
        <w:t>2</w:t>
      </w:r>
      <w:r w:rsidRPr="002D2716">
        <w:rPr>
          <w:rFonts w:ascii="Arial" w:hAnsi="Arial" w:cs="Arial"/>
          <w:sz w:val="20"/>
          <w:szCs w:val="20"/>
        </w:rPr>
        <w:t>.</w:t>
      </w:r>
    </w:p>
    <w:p w14:paraId="5420C77A" w14:textId="77777777" w:rsidR="009B176D" w:rsidRPr="002C69FE" w:rsidRDefault="009B176D" w:rsidP="00F55306">
      <w:pPr>
        <w:rPr>
          <w:rFonts w:ascii="Arial" w:hAnsi="Arial" w:cs="Arial"/>
          <w:sz w:val="20"/>
          <w:szCs w:val="20"/>
        </w:rPr>
      </w:pPr>
    </w:p>
    <w:p w14:paraId="08917721" w14:textId="77777777" w:rsidR="009B176D" w:rsidRPr="002D2716" w:rsidRDefault="009B176D" w:rsidP="002D2716">
      <w:pPr>
        <w:pStyle w:val="ListParagraph"/>
        <w:numPr>
          <w:ilvl w:val="0"/>
          <w:numId w:val="42"/>
        </w:numPr>
        <w:rPr>
          <w:rFonts w:ascii="Arial" w:hAnsi="Arial" w:cs="Arial"/>
          <w:color w:val="000000"/>
          <w:sz w:val="20"/>
          <w:szCs w:val="20"/>
        </w:rPr>
      </w:pPr>
      <w:r w:rsidRPr="002D2716">
        <w:rPr>
          <w:rFonts w:ascii="Arial" w:hAnsi="Arial" w:cs="Arial"/>
          <w:sz w:val="20"/>
          <w:szCs w:val="20"/>
        </w:rPr>
        <w:t>Harford County</w:t>
      </w:r>
      <w:r w:rsidR="005378DE" w:rsidRPr="002D2716">
        <w:rPr>
          <w:rFonts w:ascii="Arial" w:hAnsi="Arial" w:cs="Arial"/>
          <w:sz w:val="20"/>
          <w:szCs w:val="20"/>
        </w:rPr>
        <w:t>,</w:t>
      </w:r>
      <w:r w:rsidRPr="002D2716">
        <w:rPr>
          <w:rFonts w:ascii="Arial" w:hAnsi="Arial" w:cs="Arial"/>
          <w:sz w:val="20"/>
          <w:szCs w:val="20"/>
        </w:rPr>
        <w:t xml:space="preserve"> Maryland</w:t>
      </w:r>
      <w:r w:rsidRPr="002D2716">
        <w:rPr>
          <w:rFonts w:ascii="Arial" w:hAnsi="Arial" w:cs="Arial"/>
          <w:color w:val="000000"/>
          <w:sz w:val="20"/>
          <w:szCs w:val="20"/>
        </w:rPr>
        <w:t xml:space="preserve"> receives Community Development Block Grant (CDBG) and Home Partnerships Investment Act (HOME) funding from the United States Department of Housing and Urban Development (HUD). This federal funding is based on a formula that considers census data on population, income, housing</w:t>
      </w:r>
      <w:r w:rsidR="005378DE" w:rsidRPr="002D2716">
        <w:rPr>
          <w:rFonts w:ascii="Arial" w:hAnsi="Arial" w:cs="Arial"/>
          <w:color w:val="000000"/>
          <w:sz w:val="20"/>
          <w:szCs w:val="20"/>
        </w:rPr>
        <w:t>,</w:t>
      </w:r>
      <w:r w:rsidRPr="002D2716">
        <w:rPr>
          <w:rFonts w:ascii="Arial" w:hAnsi="Arial" w:cs="Arial"/>
          <w:color w:val="000000"/>
          <w:sz w:val="20"/>
          <w:szCs w:val="20"/>
        </w:rPr>
        <w:t xml:space="preserve"> and other pertinent demographic and economic characteristics of local jurisdictions. </w:t>
      </w:r>
    </w:p>
    <w:p w14:paraId="4F93DE5E" w14:textId="77777777" w:rsidR="009B176D" w:rsidRPr="002C69FE" w:rsidRDefault="009B176D" w:rsidP="009B176D">
      <w:pPr>
        <w:rPr>
          <w:color w:val="000000"/>
          <w:sz w:val="20"/>
          <w:szCs w:val="20"/>
        </w:rPr>
      </w:pPr>
    </w:p>
    <w:p w14:paraId="76C68A85" w14:textId="77777777" w:rsidR="00CB07C6" w:rsidRPr="002D2716" w:rsidRDefault="007A1BBF" w:rsidP="002D2716">
      <w:pPr>
        <w:pStyle w:val="ListParagraph"/>
        <w:numPr>
          <w:ilvl w:val="0"/>
          <w:numId w:val="42"/>
        </w:numPr>
        <w:rPr>
          <w:rFonts w:ascii="Arial" w:eastAsia="Calibri" w:hAnsi="Arial" w:cs="Arial"/>
          <w:sz w:val="20"/>
          <w:szCs w:val="20"/>
        </w:rPr>
      </w:pPr>
      <w:r w:rsidRPr="002D2716">
        <w:rPr>
          <w:rFonts w:ascii="Arial" w:eastAsia="Calibri" w:hAnsi="Arial" w:cs="Arial"/>
          <w:sz w:val="20"/>
          <w:szCs w:val="20"/>
        </w:rPr>
        <w:t>All</w:t>
      </w:r>
      <w:r w:rsidR="00F55306" w:rsidRPr="002D2716">
        <w:rPr>
          <w:rFonts w:ascii="Arial" w:eastAsia="Calibri" w:hAnsi="Arial" w:cs="Arial"/>
          <w:sz w:val="20"/>
          <w:szCs w:val="20"/>
        </w:rPr>
        <w:t xml:space="preserve"> </w:t>
      </w:r>
      <w:r w:rsidRPr="002D2716">
        <w:rPr>
          <w:rFonts w:ascii="Arial" w:eastAsia="Calibri" w:hAnsi="Arial" w:cs="Arial"/>
          <w:sz w:val="20"/>
          <w:szCs w:val="20"/>
        </w:rPr>
        <w:t xml:space="preserve">selected programs/projects are subject to the availability of funding and Harford County’s budget review process.  </w:t>
      </w:r>
    </w:p>
    <w:p w14:paraId="39BD105F" w14:textId="77777777" w:rsidR="00CB07C6" w:rsidRPr="002C69FE" w:rsidRDefault="00CB07C6" w:rsidP="00F55306">
      <w:pPr>
        <w:rPr>
          <w:rFonts w:ascii="Arial" w:eastAsia="Calibri" w:hAnsi="Arial" w:cs="Arial"/>
          <w:sz w:val="20"/>
          <w:szCs w:val="20"/>
        </w:rPr>
      </w:pPr>
    </w:p>
    <w:p w14:paraId="2529D053" w14:textId="77777777" w:rsidR="00195433" w:rsidRPr="002D2716" w:rsidRDefault="007A1BBF" w:rsidP="002D2716">
      <w:pPr>
        <w:pStyle w:val="ListParagraph"/>
        <w:numPr>
          <w:ilvl w:val="0"/>
          <w:numId w:val="42"/>
        </w:numPr>
        <w:rPr>
          <w:rFonts w:ascii="Arial" w:eastAsia="Calibri" w:hAnsi="Arial" w:cs="Arial"/>
          <w:sz w:val="20"/>
          <w:szCs w:val="20"/>
        </w:rPr>
      </w:pPr>
      <w:r w:rsidRPr="002D2716">
        <w:rPr>
          <w:rFonts w:ascii="Arial" w:eastAsia="Calibri" w:hAnsi="Arial" w:cs="Arial"/>
          <w:sz w:val="20"/>
          <w:szCs w:val="20"/>
        </w:rPr>
        <w:t>Harford County maintains the right to reject or accept proposals</w:t>
      </w:r>
      <w:r w:rsidR="002F2563" w:rsidRPr="002D2716">
        <w:rPr>
          <w:rFonts w:ascii="Arial" w:eastAsia="Calibri" w:hAnsi="Arial" w:cs="Arial"/>
          <w:sz w:val="20"/>
          <w:szCs w:val="20"/>
        </w:rPr>
        <w:t>,</w:t>
      </w:r>
      <w:r w:rsidRPr="002D2716">
        <w:rPr>
          <w:rFonts w:ascii="Arial" w:eastAsia="Calibri" w:hAnsi="Arial" w:cs="Arial"/>
          <w:sz w:val="20"/>
          <w:szCs w:val="20"/>
        </w:rPr>
        <w:t xml:space="preserve"> to fund or not to fund, or to reduce the amount of funding requested.</w:t>
      </w:r>
    </w:p>
    <w:p w14:paraId="5029C263" w14:textId="77777777" w:rsidR="00D50051" w:rsidRDefault="00D50051" w:rsidP="00195433">
      <w:pPr>
        <w:rPr>
          <w:rFonts w:ascii="Arial" w:eastAsia="Calibri" w:hAnsi="Arial" w:cs="Arial"/>
          <w:sz w:val="20"/>
          <w:szCs w:val="20"/>
        </w:rPr>
      </w:pPr>
    </w:p>
    <w:p w14:paraId="6D133FAE" w14:textId="77777777" w:rsidR="00D50051" w:rsidRPr="002D2716" w:rsidRDefault="00D50051" w:rsidP="002D2716">
      <w:pPr>
        <w:pStyle w:val="ListParagraph"/>
        <w:numPr>
          <w:ilvl w:val="0"/>
          <w:numId w:val="42"/>
        </w:numPr>
        <w:rPr>
          <w:rFonts w:ascii="Arial" w:eastAsia="Calibri" w:hAnsi="Arial" w:cs="Arial"/>
          <w:sz w:val="20"/>
          <w:szCs w:val="20"/>
        </w:rPr>
      </w:pPr>
      <w:r w:rsidRPr="002D2716">
        <w:rPr>
          <w:rFonts w:ascii="Arial" w:eastAsia="Calibri" w:hAnsi="Arial" w:cs="Arial"/>
          <w:sz w:val="20"/>
          <w:szCs w:val="20"/>
        </w:rPr>
        <w:t>All proposed programs/projects must meet applicable federal regulations.</w:t>
      </w:r>
    </w:p>
    <w:p w14:paraId="167EEFBF" w14:textId="77777777" w:rsidR="002B65C8" w:rsidRDefault="002B65C8" w:rsidP="00195433">
      <w:pPr>
        <w:rPr>
          <w:rFonts w:ascii="Arial" w:eastAsia="Calibri" w:hAnsi="Arial" w:cs="Arial"/>
          <w:sz w:val="20"/>
          <w:szCs w:val="20"/>
        </w:rPr>
      </w:pPr>
    </w:p>
    <w:p w14:paraId="1EC03DD8" w14:textId="77777777" w:rsidR="000B47D5" w:rsidRPr="002D2716" w:rsidRDefault="002B65C8" w:rsidP="002D2716">
      <w:pPr>
        <w:pStyle w:val="ListParagraph"/>
        <w:numPr>
          <w:ilvl w:val="0"/>
          <w:numId w:val="42"/>
        </w:numPr>
        <w:rPr>
          <w:rFonts w:ascii="Arial" w:eastAsia="Calibri" w:hAnsi="Arial" w:cs="Arial"/>
          <w:sz w:val="20"/>
          <w:szCs w:val="20"/>
        </w:rPr>
      </w:pPr>
      <w:r w:rsidRPr="002D2716">
        <w:rPr>
          <w:rFonts w:ascii="Arial" w:eastAsia="Calibri" w:hAnsi="Arial" w:cs="Arial"/>
          <w:sz w:val="20"/>
          <w:szCs w:val="20"/>
        </w:rPr>
        <w:t>Organizations should not incur any costs, perform any work, purchase any goods or services</w:t>
      </w:r>
      <w:r w:rsidR="00FE61C0" w:rsidRPr="002D2716">
        <w:rPr>
          <w:rFonts w:ascii="Arial" w:eastAsia="Calibri" w:hAnsi="Arial" w:cs="Arial"/>
          <w:sz w:val="20"/>
          <w:szCs w:val="20"/>
        </w:rPr>
        <w:t>,</w:t>
      </w:r>
      <w:r w:rsidRPr="002D2716">
        <w:rPr>
          <w:rFonts w:ascii="Arial" w:eastAsia="Calibri" w:hAnsi="Arial" w:cs="Arial"/>
          <w:sz w:val="20"/>
          <w:szCs w:val="20"/>
        </w:rPr>
        <w:t xml:space="preserve"> nor make any commitments or sign any contracts with any person, organization</w:t>
      </w:r>
      <w:r w:rsidR="00FE61C0" w:rsidRPr="002D2716">
        <w:rPr>
          <w:rFonts w:ascii="Arial" w:eastAsia="Calibri" w:hAnsi="Arial" w:cs="Arial"/>
          <w:sz w:val="20"/>
          <w:szCs w:val="20"/>
        </w:rPr>
        <w:t>,</w:t>
      </w:r>
      <w:r w:rsidRPr="002D2716">
        <w:rPr>
          <w:rFonts w:ascii="Arial" w:eastAsia="Calibri" w:hAnsi="Arial" w:cs="Arial"/>
          <w:sz w:val="20"/>
          <w:szCs w:val="20"/>
        </w:rPr>
        <w:t xml:space="preserve"> or company related to the project for which CDBG funds are being requested until the funds have been appropriated by HUD, the Environmental Review has been completed, and a sub-recipient agreement has been executed by Harford County, Maryland.</w:t>
      </w:r>
    </w:p>
    <w:p w14:paraId="50113792" w14:textId="77777777" w:rsidR="000B47D5" w:rsidRDefault="000B47D5" w:rsidP="00195433">
      <w:pPr>
        <w:rPr>
          <w:rFonts w:ascii="Arial" w:eastAsia="Calibri" w:hAnsi="Arial" w:cs="Arial"/>
          <w:sz w:val="20"/>
          <w:szCs w:val="20"/>
        </w:rPr>
      </w:pPr>
    </w:p>
    <w:tbl>
      <w:tblPr>
        <w:tblStyle w:val="TableGrid"/>
        <w:tblpPr w:leftFromText="180" w:rightFromText="180" w:vertAnchor="text" w:horzAnchor="margin" w:tblpY="195"/>
        <w:tblW w:w="0" w:type="auto"/>
        <w:shd w:val="clear" w:color="auto" w:fill="1F497D" w:themeFill="text2"/>
        <w:tblLook w:val="04A0" w:firstRow="1" w:lastRow="0" w:firstColumn="1" w:lastColumn="0" w:noHBand="0" w:noVBand="1"/>
      </w:tblPr>
      <w:tblGrid>
        <w:gridCol w:w="9926"/>
      </w:tblGrid>
      <w:tr w:rsidR="005436B9" w:rsidRPr="005436B9" w14:paraId="3E0DE1CD" w14:textId="77777777" w:rsidTr="005436B9">
        <w:tc>
          <w:tcPr>
            <w:tcW w:w="10152" w:type="dxa"/>
            <w:shd w:val="clear" w:color="auto" w:fill="1F497D" w:themeFill="text2"/>
          </w:tcPr>
          <w:p w14:paraId="3F8DCD68" w14:textId="77777777" w:rsidR="004A4D52" w:rsidRPr="005436B9" w:rsidRDefault="004A4D52" w:rsidP="0064230C">
            <w:pPr>
              <w:pStyle w:val="Heading1"/>
              <w:outlineLvl w:val="0"/>
            </w:pPr>
            <w:bookmarkStart w:id="1" w:name="_Toc531617356"/>
            <w:r w:rsidRPr="005436B9">
              <w:t>E</w:t>
            </w:r>
            <w:r w:rsidR="00F93182" w:rsidRPr="005436B9">
              <w:t>LIGIBLE APPLICANTS</w:t>
            </w:r>
            <w:bookmarkEnd w:id="1"/>
          </w:p>
        </w:tc>
      </w:tr>
    </w:tbl>
    <w:p w14:paraId="359C5934" w14:textId="77777777" w:rsidR="00D31235" w:rsidRDefault="00D31235" w:rsidP="00195433">
      <w:pPr>
        <w:rPr>
          <w:rFonts w:ascii="Arial" w:eastAsia="Calibri" w:hAnsi="Arial" w:cs="Arial"/>
          <w:sz w:val="20"/>
          <w:szCs w:val="20"/>
        </w:rPr>
      </w:pPr>
    </w:p>
    <w:p w14:paraId="4A16F0AA" w14:textId="77777777" w:rsidR="004A4D52" w:rsidRPr="004A4D52" w:rsidRDefault="004A4D52" w:rsidP="00782148">
      <w:pPr>
        <w:pStyle w:val="ListParagraph"/>
        <w:numPr>
          <w:ilvl w:val="0"/>
          <w:numId w:val="17"/>
        </w:numPr>
        <w:spacing w:line="360" w:lineRule="auto"/>
        <w:rPr>
          <w:rFonts w:ascii="Arial" w:eastAsia="Calibri" w:hAnsi="Arial" w:cs="Arial"/>
          <w:sz w:val="20"/>
          <w:szCs w:val="20"/>
        </w:rPr>
      </w:pPr>
      <w:r w:rsidRPr="004A4D52">
        <w:rPr>
          <w:rFonts w:ascii="Arial" w:eastAsia="Calibri" w:hAnsi="Arial" w:cs="Arial"/>
          <w:sz w:val="20"/>
          <w:szCs w:val="20"/>
        </w:rPr>
        <w:t>Eligible applicants must serve Harford County residents</w:t>
      </w:r>
    </w:p>
    <w:p w14:paraId="6D1B7C40" w14:textId="77777777" w:rsidR="004A4D52" w:rsidRPr="004A4D52" w:rsidRDefault="004A4D52" w:rsidP="00782148">
      <w:pPr>
        <w:pStyle w:val="ListParagraph"/>
        <w:numPr>
          <w:ilvl w:val="0"/>
          <w:numId w:val="17"/>
        </w:numPr>
        <w:spacing w:line="360" w:lineRule="auto"/>
        <w:rPr>
          <w:rFonts w:ascii="Arial" w:eastAsia="Calibri" w:hAnsi="Arial" w:cs="Arial"/>
          <w:sz w:val="20"/>
          <w:szCs w:val="20"/>
        </w:rPr>
      </w:pPr>
      <w:r w:rsidRPr="004A4D52">
        <w:rPr>
          <w:rFonts w:ascii="Arial" w:eastAsia="Calibri" w:hAnsi="Arial" w:cs="Arial"/>
          <w:sz w:val="20"/>
          <w:szCs w:val="20"/>
        </w:rPr>
        <w:t>Nonprofit organizations with IRS 501(c)(3)</w:t>
      </w:r>
      <w:r w:rsidR="009E3D2A">
        <w:rPr>
          <w:rFonts w:ascii="Arial" w:eastAsia="Calibri" w:hAnsi="Arial" w:cs="Arial"/>
          <w:sz w:val="20"/>
          <w:szCs w:val="20"/>
        </w:rPr>
        <w:t xml:space="preserve"> </w:t>
      </w:r>
      <w:r w:rsidR="00CF7AF8">
        <w:rPr>
          <w:rFonts w:ascii="Arial" w:eastAsia="Calibri" w:hAnsi="Arial" w:cs="Arial"/>
          <w:sz w:val="20"/>
          <w:szCs w:val="20"/>
        </w:rPr>
        <w:t>or</w:t>
      </w:r>
      <w:r w:rsidR="009E3D2A">
        <w:rPr>
          <w:rFonts w:ascii="Arial" w:eastAsia="Calibri" w:hAnsi="Arial" w:cs="Arial"/>
          <w:sz w:val="20"/>
          <w:szCs w:val="20"/>
        </w:rPr>
        <w:t xml:space="preserve"> 501(c)(6)</w:t>
      </w:r>
      <w:r w:rsidRPr="004A4D52">
        <w:rPr>
          <w:rFonts w:ascii="Arial" w:eastAsia="Calibri" w:hAnsi="Arial" w:cs="Arial"/>
          <w:sz w:val="20"/>
          <w:szCs w:val="20"/>
        </w:rPr>
        <w:t xml:space="preserve"> status</w:t>
      </w:r>
    </w:p>
    <w:p w14:paraId="527AA2ED" w14:textId="77777777" w:rsidR="004A4D52" w:rsidRPr="004A4D52" w:rsidRDefault="004A4D52" w:rsidP="00782148">
      <w:pPr>
        <w:pStyle w:val="ListParagraph"/>
        <w:numPr>
          <w:ilvl w:val="0"/>
          <w:numId w:val="17"/>
        </w:numPr>
        <w:spacing w:line="360" w:lineRule="auto"/>
        <w:rPr>
          <w:rFonts w:ascii="Arial" w:eastAsia="Calibri" w:hAnsi="Arial" w:cs="Arial"/>
          <w:sz w:val="20"/>
          <w:szCs w:val="20"/>
        </w:rPr>
      </w:pPr>
      <w:r w:rsidRPr="004A4D52">
        <w:rPr>
          <w:rFonts w:ascii="Arial" w:eastAsia="Calibri" w:hAnsi="Arial" w:cs="Arial"/>
          <w:sz w:val="20"/>
          <w:szCs w:val="20"/>
        </w:rPr>
        <w:t xml:space="preserve">In some </w:t>
      </w:r>
      <w:r w:rsidR="00DD3996" w:rsidRPr="004A4D52">
        <w:rPr>
          <w:rFonts w:ascii="Arial" w:eastAsia="Calibri" w:hAnsi="Arial" w:cs="Arial"/>
          <w:sz w:val="20"/>
          <w:szCs w:val="20"/>
        </w:rPr>
        <w:t>cases,</w:t>
      </w:r>
      <w:r w:rsidRPr="004A4D52">
        <w:rPr>
          <w:rFonts w:ascii="Arial" w:eastAsia="Calibri" w:hAnsi="Arial" w:cs="Arial"/>
          <w:sz w:val="20"/>
          <w:szCs w:val="20"/>
        </w:rPr>
        <w:t xml:space="preserve"> for-profit entities may be eligible to receive funding under these programs </w:t>
      </w:r>
    </w:p>
    <w:p w14:paraId="45C94BB8" w14:textId="77777777" w:rsidR="000B47D5" w:rsidRPr="000B47D5" w:rsidRDefault="004A4D52" w:rsidP="00782148">
      <w:pPr>
        <w:pStyle w:val="ListParagraph"/>
        <w:numPr>
          <w:ilvl w:val="0"/>
          <w:numId w:val="17"/>
        </w:numPr>
        <w:spacing w:line="360" w:lineRule="auto"/>
        <w:rPr>
          <w:rFonts w:ascii="Arial" w:eastAsia="Calibri" w:hAnsi="Arial" w:cs="Arial"/>
          <w:sz w:val="20"/>
          <w:szCs w:val="20"/>
        </w:rPr>
      </w:pPr>
      <w:r w:rsidRPr="000B47D5">
        <w:rPr>
          <w:rFonts w:ascii="Arial" w:hAnsi="Arial" w:cs="Arial"/>
          <w:sz w:val="20"/>
          <w:szCs w:val="20"/>
        </w:rPr>
        <w:t>Faith based organizations (non-religious purposes)</w:t>
      </w:r>
      <w:r w:rsidRPr="000B47D5">
        <w:rPr>
          <w:rFonts w:ascii="Arial" w:eastAsia="Calibri" w:hAnsi="Arial" w:cs="Arial"/>
          <w:sz w:val="20"/>
          <w:szCs w:val="20"/>
        </w:rPr>
        <w:t xml:space="preserve"> </w:t>
      </w:r>
    </w:p>
    <w:tbl>
      <w:tblPr>
        <w:tblStyle w:val="TableGrid"/>
        <w:tblpPr w:leftFromText="180" w:rightFromText="180" w:vertAnchor="text" w:horzAnchor="margin" w:tblpY="195"/>
        <w:tblW w:w="0" w:type="auto"/>
        <w:shd w:val="clear" w:color="auto" w:fill="1F497D" w:themeFill="text2"/>
        <w:tblLook w:val="04A0" w:firstRow="1" w:lastRow="0" w:firstColumn="1" w:lastColumn="0" w:noHBand="0" w:noVBand="1"/>
      </w:tblPr>
      <w:tblGrid>
        <w:gridCol w:w="9926"/>
      </w:tblGrid>
      <w:tr w:rsidR="005436B9" w:rsidRPr="005436B9" w14:paraId="53CADB72" w14:textId="77777777" w:rsidTr="005436B9">
        <w:tc>
          <w:tcPr>
            <w:tcW w:w="10152" w:type="dxa"/>
            <w:shd w:val="clear" w:color="auto" w:fill="1F497D" w:themeFill="text2"/>
          </w:tcPr>
          <w:p w14:paraId="566AA1B7" w14:textId="77777777" w:rsidR="004A4D52" w:rsidRPr="005436B9" w:rsidRDefault="00F93182" w:rsidP="0064230C">
            <w:pPr>
              <w:pStyle w:val="Heading1"/>
              <w:outlineLvl w:val="0"/>
            </w:pPr>
            <w:bookmarkStart w:id="2" w:name="_Toc531617357"/>
            <w:r w:rsidRPr="005436B9">
              <w:t>INELIGIBLE APPLICANTS</w:t>
            </w:r>
            <w:bookmarkEnd w:id="2"/>
          </w:p>
        </w:tc>
      </w:tr>
    </w:tbl>
    <w:p w14:paraId="285188D2" w14:textId="77777777" w:rsidR="004A4D52" w:rsidRDefault="004A4D52" w:rsidP="000B47D5">
      <w:pPr>
        <w:spacing w:line="360" w:lineRule="auto"/>
        <w:rPr>
          <w:rFonts w:ascii="Arial" w:eastAsia="Calibri" w:hAnsi="Arial" w:cs="Arial"/>
          <w:sz w:val="20"/>
          <w:szCs w:val="20"/>
        </w:rPr>
      </w:pPr>
    </w:p>
    <w:p w14:paraId="5AFAA30D" w14:textId="77777777" w:rsidR="004A4D52" w:rsidRPr="004A4D52" w:rsidRDefault="004A4D52" w:rsidP="00782148">
      <w:pPr>
        <w:pStyle w:val="ListParagraph"/>
        <w:numPr>
          <w:ilvl w:val="0"/>
          <w:numId w:val="18"/>
        </w:numPr>
        <w:spacing w:line="360" w:lineRule="auto"/>
        <w:ind w:left="720" w:hanging="360"/>
        <w:rPr>
          <w:rFonts w:ascii="Arial" w:eastAsia="Calibri" w:hAnsi="Arial" w:cs="Arial"/>
          <w:sz w:val="20"/>
          <w:szCs w:val="20"/>
        </w:rPr>
      </w:pPr>
      <w:r w:rsidRPr="004A4D52">
        <w:rPr>
          <w:rFonts w:ascii="Arial" w:eastAsia="Calibri" w:hAnsi="Arial" w:cs="Arial"/>
          <w:sz w:val="20"/>
          <w:szCs w:val="20"/>
        </w:rPr>
        <w:t xml:space="preserve">Private individuals </w:t>
      </w:r>
    </w:p>
    <w:p w14:paraId="5C4DFD7E" w14:textId="77777777" w:rsidR="004A4D52" w:rsidRPr="004A4D52" w:rsidRDefault="004A4D52" w:rsidP="00782148">
      <w:pPr>
        <w:pStyle w:val="ListParagraph"/>
        <w:numPr>
          <w:ilvl w:val="0"/>
          <w:numId w:val="18"/>
        </w:numPr>
        <w:spacing w:line="360" w:lineRule="auto"/>
        <w:ind w:left="720" w:hanging="360"/>
        <w:rPr>
          <w:rFonts w:ascii="Arial" w:eastAsia="Calibri" w:hAnsi="Arial" w:cs="Arial"/>
          <w:sz w:val="20"/>
          <w:szCs w:val="20"/>
        </w:rPr>
      </w:pPr>
      <w:r w:rsidRPr="004A4D52">
        <w:rPr>
          <w:rFonts w:ascii="Arial" w:eastAsia="Calibri" w:hAnsi="Arial" w:cs="Arial"/>
          <w:sz w:val="20"/>
          <w:szCs w:val="20"/>
        </w:rPr>
        <w:t xml:space="preserve">Individual homeowners or landlords </w:t>
      </w:r>
    </w:p>
    <w:p w14:paraId="3702A776" w14:textId="77777777" w:rsidR="004A4D52" w:rsidRDefault="004A4D52" w:rsidP="00782148">
      <w:pPr>
        <w:pStyle w:val="ListParagraph"/>
        <w:numPr>
          <w:ilvl w:val="0"/>
          <w:numId w:val="18"/>
        </w:numPr>
        <w:spacing w:line="360" w:lineRule="auto"/>
        <w:ind w:left="720" w:hanging="360"/>
        <w:rPr>
          <w:rFonts w:ascii="Arial" w:eastAsia="Calibri" w:hAnsi="Arial" w:cs="Arial"/>
          <w:sz w:val="20"/>
          <w:szCs w:val="20"/>
        </w:rPr>
      </w:pPr>
      <w:r w:rsidRPr="004A4D52">
        <w:rPr>
          <w:rFonts w:ascii="Arial" w:eastAsia="Calibri" w:hAnsi="Arial" w:cs="Arial"/>
          <w:sz w:val="20"/>
          <w:szCs w:val="20"/>
        </w:rPr>
        <w:t>Religious institutions/churches for religious purposes</w:t>
      </w:r>
    </w:p>
    <w:p w14:paraId="7BDF27CA" w14:textId="77777777" w:rsidR="004A4D52" w:rsidRPr="002C69FE" w:rsidRDefault="004A4D52" w:rsidP="004A4D52">
      <w:pPr>
        <w:ind w:left="720" w:hanging="360"/>
        <w:rPr>
          <w:rFonts w:ascii="Arial" w:eastAsia="Calibri" w:hAnsi="Arial" w:cs="Arial"/>
          <w:sz w:val="20"/>
          <w:szCs w:val="20"/>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00900273" w14:textId="77777777" w:rsidTr="005436B9">
        <w:tc>
          <w:tcPr>
            <w:tcW w:w="10152" w:type="dxa"/>
            <w:shd w:val="clear" w:color="auto" w:fill="1F497D" w:themeFill="text2"/>
          </w:tcPr>
          <w:p w14:paraId="3B066CFD" w14:textId="77777777" w:rsidR="0053799B" w:rsidRPr="005436B9" w:rsidRDefault="0053799B" w:rsidP="0064230C">
            <w:pPr>
              <w:pStyle w:val="Heading1"/>
              <w:outlineLvl w:val="0"/>
            </w:pPr>
            <w:bookmarkStart w:id="3" w:name="_Toc531617358"/>
            <w:r w:rsidRPr="005436B9">
              <w:t>C</w:t>
            </w:r>
            <w:r w:rsidR="00F93182" w:rsidRPr="005436B9">
              <w:t xml:space="preserve">OMMUNITY DEVELOPMENT </w:t>
            </w:r>
            <w:r w:rsidRPr="005436B9">
              <w:t>R</w:t>
            </w:r>
            <w:r w:rsidR="00F93182" w:rsidRPr="005436B9">
              <w:t>OLE</w:t>
            </w:r>
            <w:bookmarkEnd w:id="3"/>
          </w:p>
        </w:tc>
      </w:tr>
    </w:tbl>
    <w:p w14:paraId="2FBAB5C4" w14:textId="77777777" w:rsidR="0053799B" w:rsidRDefault="0053799B" w:rsidP="0053799B">
      <w:pPr>
        <w:tabs>
          <w:tab w:val="left" w:pos="3000"/>
        </w:tabs>
        <w:ind w:left="720"/>
        <w:jc w:val="both"/>
        <w:rPr>
          <w:rFonts w:ascii="Arial" w:hAnsi="Arial" w:cs="Arial"/>
          <w:sz w:val="20"/>
          <w:szCs w:val="20"/>
        </w:rPr>
      </w:pPr>
    </w:p>
    <w:p w14:paraId="28DBFEB1" w14:textId="77777777" w:rsidR="0053799B" w:rsidRPr="0053799B" w:rsidRDefault="0053799B" w:rsidP="00782148">
      <w:pPr>
        <w:numPr>
          <w:ilvl w:val="0"/>
          <w:numId w:val="14"/>
        </w:numPr>
        <w:tabs>
          <w:tab w:val="clear" w:pos="720"/>
          <w:tab w:val="left" w:pos="360"/>
        </w:tabs>
        <w:spacing w:line="360" w:lineRule="auto"/>
        <w:ind w:left="360" w:firstLine="0"/>
        <w:jc w:val="both"/>
        <w:rPr>
          <w:rFonts w:ascii="Arial" w:hAnsi="Arial" w:cs="Arial"/>
          <w:sz w:val="20"/>
          <w:szCs w:val="20"/>
        </w:rPr>
      </w:pPr>
      <w:r w:rsidRPr="0053799B">
        <w:rPr>
          <w:rFonts w:ascii="Arial" w:hAnsi="Arial" w:cs="Arial"/>
          <w:sz w:val="20"/>
          <w:szCs w:val="20"/>
        </w:rPr>
        <w:t>Develop and maintain a grant process in accordance with federal, state</w:t>
      </w:r>
      <w:r>
        <w:rPr>
          <w:rFonts w:ascii="Arial" w:hAnsi="Arial" w:cs="Arial"/>
          <w:sz w:val="20"/>
          <w:szCs w:val="20"/>
        </w:rPr>
        <w:t>,</w:t>
      </w:r>
      <w:r w:rsidRPr="0053799B">
        <w:rPr>
          <w:rFonts w:ascii="Arial" w:hAnsi="Arial" w:cs="Arial"/>
          <w:sz w:val="20"/>
          <w:szCs w:val="20"/>
        </w:rPr>
        <w:t xml:space="preserve"> and local funding requirements</w:t>
      </w:r>
    </w:p>
    <w:p w14:paraId="1AC68D27" w14:textId="77777777" w:rsidR="0053799B" w:rsidRPr="0053799B" w:rsidRDefault="0053799B" w:rsidP="00782148">
      <w:pPr>
        <w:numPr>
          <w:ilvl w:val="0"/>
          <w:numId w:val="14"/>
        </w:numPr>
        <w:tabs>
          <w:tab w:val="clear" w:pos="720"/>
          <w:tab w:val="left" w:pos="360"/>
        </w:tabs>
        <w:spacing w:line="360" w:lineRule="auto"/>
        <w:ind w:left="360" w:firstLine="0"/>
        <w:jc w:val="both"/>
        <w:rPr>
          <w:rFonts w:ascii="Arial" w:hAnsi="Arial" w:cs="Arial"/>
          <w:sz w:val="20"/>
          <w:szCs w:val="20"/>
        </w:rPr>
      </w:pPr>
      <w:r w:rsidRPr="0053799B">
        <w:rPr>
          <w:rFonts w:ascii="Arial" w:hAnsi="Arial" w:cs="Arial"/>
          <w:sz w:val="20"/>
          <w:szCs w:val="20"/>
        </w:rPr>
        <w:t>Develop procedures for submission and funding of proposals</w:t>
      </w:r>
    </w:p>
    <w:p w14:paraId="4E21DFE1" w14:textId="77777777" w:rsidR="0053799B" w:rsidRPr="0053799B" w:rsidRDefault="0053799B" w:rsidP="00782148">
      <w:pPr>
        <w:numPr>
          <w:ilvl w:val="0"/>
          <w:numId w:val="14"/>
        </w:numPr>
        <w:tabs>
          <w:tab w:val="clear" w:pos="720"/>
          <w:tab w:val="left" w:pos="360"/>
        </w:tabs>
        <w:spacing w:line="360" w:lineRule="auto"/>
        <w:ind w:left="360" w:firstLine="0"/>
        <w:jc w:val="both"/>
        <w:rPr>
          <w:rFonts w:ascii="Arial" w:hAnsi="Arial" w:cs="Arial"/>
          <w:sz w:val="20"/>
          <w:szCs w:val="20"/>
        </w:rPr>
      </w:pPr>
      <w:r w:rsidRPr="0053799B">
        <w:rPr>
          <w:rFonts w:ascii="Arial" w:hAnsi="Arial" w:cs="Arial"/>
          <w:sz w:val="20"/>
          <w:szCs w:val="20"/>
        </w:rPr>
        <w:t>Review and evaluate proposals for grant funds</w:t>
      </w:r>
    </w:p>
    <w:p w14:paraId="0496A09B" w14:textId="77777777" w:rsidR="0053799B" w:rsidRPr="00FE61C0" w:rsidRDefault="0053799B" w:rsidP="00782148">
      <w:pPr>
        <w:numPr>
          <w:ilvl w:val="0"/>
          <w:numId w:val="14"/>
        </w:numPr>
        <w:tabs>
          <w:tab w:val="left" w:pos="360"/>
        </w:tabs>
        <w:spacing w:line="360" w:lineRule="auto"/>
        <w:jc w:val="both"/>
        <w:rPr>
          <w:rFonts w:ascii="Arial" w:hAnsi="Arial" w:cs="Arial"/>
          <w:sz w:val="20"/>
          <w:szCs w:val="20"/>
        </w:rPr>
      </w:pPr>
      <w:r w:rsidRPr="0053799B">
        <w:rPr>
          <w:rFonts w:ascii="Arial" w:hAnsi="Arial" w:cs="Arial"/>
          <w:sz w:val="20"/>
          <w:szCs w:val="20"/>
        </w:rPr>
        <w:t>Select/rank recipients and award</w:t>
      </w:r>
      <w:r w:rsidR="00FE61C0">
        <w:rPr>
          <w:rFonts w:ascii="Arial" w:hAnsi="Arial" w:cs="Arial"/>
          <w:sz w:val="20"/>
          <w:szCs w:val="20"/>
        </w:rPr>
        <w:t xml:space="preserve"> </w:t>
      </w:r>
      <w:r w:rsidR="00FE61C0" w:rsidRPr="00FE61C0">
        <w:rPr>
          <w:rFonts w:ascii="Arial" w:hAnsi="Arial" w:cs="Arial"/>
          <w:sz w:val="20"/>
          <w:szCs w:val="20"/>
        </w:rPr>
        <w:t>grant</w:t>
      </w:r>
      <w:r w:rsidR="00FE61C0">
        <w:rPr>
          <w:rFonts w:ascii="Arial" w:hAnsi="Arial" w:cs="Arial"/>
          <w:sz w:val="20"/>
          <w:szCs w:val="20"/>
        </w:rPr>
        <w:t>s</w:t>
      </w:r>
    </w:p>
    <w:p w14:paraId="219C1EA5" w14:textId="77777777" w:rsidR="0053799B" w:rsidRDefault="0053799B" w:rsidP="00782148">
      <w:pPr>
        <w:numPr>
          <w:ilvl w:val="0"/>
          <w:numId w:val="14"/>
        </w:numPr>
        <w:tabs>
          <w:tab w:val="clear" w:pos="720"/>
          <w:tab w:val="left" w:pos="360"/>
        </w:tabs>
        <w:spacing w:line="360" w:lineRule="auto"/>
        <w:ind w:left="360" w:firstLine="0"/>
        <w:jc w:val="both"/>
        <w:rPr>
          <w:rFonts w:ascii="Arial" w:hAnsi="Arial" w:cs="Arial"/>
          <w:sz w:val="20"/>
          <w:szCs w:val="20"/>
        </w:rPr>
      </w:pPr>
      <w:r w:rsidRPr="0053799B">
        <w:rPr>
          <w:rFonts w:ascii="Arial" w:hAnsi="Arial" w:cs="Arial"/>
          <w:sz w:val="20"/>
          <w:szCs w:val="20"/>
        </w:rPr>
        <w:t>Monitor and evaluate effectiveness</w:t>
      </w:r>
    </w:p>
    <w:p w14:paraId="7D506C97" w14:textId="77777777" w:rsidR="007E0D1C" w:rsidRDefault="007E0D1C" w:rsidP="007E0D1C">
      <w:pPr>
        <w:tabs>
          <w:tab w:val="left" w:pos="360"/>
        </w:tabs>
        <w:spacing w:line="360" w:lineRule="auto"/>
        <w:ind w:left="360"/>
        <w:jc w:val="both"/>
        <w:rPr>
          <w:rFonts w:ascii="Arial" w:hAnsi="Arial" w:cs="Arial"/>
          <w:sz w:val="20"/>
          <w:szCs w:val="20"/>
        </w:rPr>
      </w:pPr>
    </w:p>
    <w:p w14:paraId="1162D618" w14:textId="77777777" w:rsidR="007E0D1C" w:rsidRDefault="007E0D1C" w:rsidP="007E0D1C">
      <w:pPr>
        <w:tabs>
          <w:tab w:val="left" w:pos="360"/>
        </w:tabs>
        <w:spacing w:line="360" w:lineRule="auto"/>
        <w:ind w:left="360"/>
        <w:jc w:val="both"/>
        <w:rPr>
          <w:rFonts w:ascii="Arial" w:hAnsi="Arial" w:cs="Arial"/>
          <w:sz w:val="20"/>
          <w:szCs w:val="20"/>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234A7890" w14:textId="77777777" w:rsidTr="002D2716">
        <w:tc>
          <w:tcPr>
            <w:tcW w:w="9926" w:type="dxa"/>
            <w:shd w:val="clear" w:color="auto" w:fill="1F497D" w:themeFill="text2"/>
          </w:tcPr>
          <w:p w14:paraId="17BC064D" w14:textId="77777777" w:rsidR="00810A1C" w:rsidRPr="005436B9" w:rsidRDefault="00810A1C" w:rsidP="0064230C">
            <w:pPr>
              <w:pStyle w:val="Heading1"/>
              <w:outlineLvl w:val="0"/>
            </w:pPr>
            <w:bookmarkStart w:id="4" w:name="_Toc531617359"/>
            <w:r w:rsidRPr="005436B9">
              <w:t>L</w:t>
            </w:r>
            <w:r w:rsidR="00F93182" w:rsidRPr="005436B9">
              <w:t>INKING</w:t>
            </w:r>
            <w:r w:rsidRPr="005436B9">
              <w:t xml:space="preserve"> </w:t>
            </w:r>
            <w:r w:rsidR="00F93182" w:rsidRPr="005436B9">
              <w:t>YOUR</w:t>
            </w:r>
            <w:r w:rsidRPr="005436B9">
              <w:t xml:space="preserve"> P</w:t>
            </w:r>
            <w:r w:rsidR="00F93182" w:rsidRPr="005436B9">
              <w:t>ROGRAM</w:t>
            </w:r>
            <w:r w:rsidRPr="005436B9">
              <w:t xml:space="preserve"> </w:t>
            </w:r>
            <w:r w:rsidR="00F93182" w:rsidRPr="005436B9">
              <w:t>TO THE</w:t>
            </w:r>
            <w:r w:rsidRPr="005436B9">
              <w:t xml:space="preserve"> C</w:t>
            </w:r>
            <w:r w:rsidR="00F93182" w:rsidRPr="005436B9">
              <w:t>ONSOLIDATED</w:t>
            </w:r>
            <w:r w:rsidRPr="005436B9">
              <w:t xml:space="preserve"> P</w:t>
            </w:r>
            <w:r w:rsidR="00F93182" w:rsidRPr="005436B9">
              <w:t>LAN</w:t>
            </w:r>
            <w:bookmarkEnd w:id="4"/>
            <w:r w:rsidRPr="005436B9">
              <w:t xml:space="preserve"> </w:t>
            </w:r>
          </w:p>
        </w:tc>
      </w:tr>
    </w:tbl>
    <w:p w14:paraId="7AFFF5D0" w14:textId="77777777" w:rsidR="00673056" w:rsidRDefault="00673056" w:rsidP="00673056">
      <w:pPr>
        <w:rPr>
          <w:rFonts w:ascii="Arial" w:hAnsi="Arial" w:cs="Arial"/>
        </w:rPr>
      </w:pPr>
    </w:p>
    <w:p w14:paraId="48863408" w14:textId="3D627CC4" w:rsidR="00A7660C" w:rsidRPr="002D2716" w:rsidRDefault="00A7660C" w:rsidP="002D2716">
      <w:pPr>
        <w:pStyle w:val="ListParagraph"/>
        <w:numPr>
          <w:ilvl w:val="0"/>
          <w:numId w:val="43"/>
        </w:numPr>
        <w:rPr>
          <w:color w:val="000000"/>
          <w:sz w:val="20"/>
          <w:szCs w:val="20"/>
        </w:rPr>
      </w:pPr>
      <w:r w:rsidRPr="002D2716">
        <w:rPr>
          <w:rFonts w:ascii="Arial" w:hAnsi="Arial" w:cs="Arial"/>
          <w:color w:val="000000"/>
          <w:sz w:val="20"/>
          <w:szCs w:val="20"/>
        </w:rPr>
        <w:t xml:space="preserve">In accordance with federal requirements, </w:t>
      </w:r>
      <w:r w:rsidRPr="002D2716">
        <w:rPr>
          <w:rFonts w:ascii="Arial" w:hAnsi="Arial" w:cs="Arial"/>
          <w:sz w:val="20"/>
          <w:szCs w:val="20"/>
        </w:rPr>
        <w:t>Harford County</w:t>
      </w:r>
      <w:r w:rsidR="00FE61C0" w:rsidRPr="002D2716">
        <w:rPr>
          <w:rFonts w:ascii="Arial" w:hAnsi="Arial" w:cs="Arial"/>
          <w:sz w:val="20"/>
          <w:szCs w:val="20"/>
        </w:rPr>
        <w:t>, Maryland</w:t>
      </w:r>
      <w:r w:rsidRPr="002D2716">
        <w:rPr>
          <w:rFonts w:ascii="Arial" w:hAnsi="Arial" w:cs="Arial"/>
          <w:color w:val="000000"/>
          <w:sz w:val="20"/>
          <w:szCs w:val="20"/>
        </w:rPr>
        <w:t xml:space="preserve"> developed a </w:t>
      </w:r>
      <w:hyperlink r:id="rId13" w:history="1">
        <w:r w:rsidRPr="002D2716">
          <w:rPr>
            <w:rStyle w:val="Hyperlink"/>
            <w:rFonts w:ascii="Arial" w:hAnsi="Arial" w:cs="Arial"/>
            <w:sz w:val="20"/>
            <w:szCs w:val="20"/>
          </w:rPr>
          <w:t>Conso</w:t>
        </w:r>
        <w:r w:rsidRPr="002D2716">
          <w:rPr>
            <w:rStyle w:val="Hyperlink"/>
            <w:rFonts w:ascii="Arial" w:hAnsi="Arial" w:cs="Arial"/>
            <w:sz w:val="20"/>
            <w:szCs w:val="20"/>
          </w:rPr>
          <w:t>l</w:t>
        </w:r>
        <w:r w:rsidRPr="002D2716">
          <w:rPr>
            <w:rStyle w:val="Hyperlink"/>
            <w:rFonts w:ascii="Arial" w:hAnsi="Arial" w:cs="Arial"/>
            <w:sz w:val="20"/>
            <w:szCs w:val="20"/>
          </w:rPr>
          <w:t>idated Plan</w:t>
        </w:r>
      </w:hyperlink>
      <w:r w:rsidRPr="002D2716">
        <w:rPr>
          <w:rFonts w:ascii="Arial" w:hAnsi="Arial" w:cs="Arial"/>
          <w:color w:val="000000"/>
          <w:sz w:val="20"/>
          <w:szCs w:val="20"/>
        </w:rPr>
        <w:t xml:space="preserve"> for Federal Fiscal Years 20</w:t>
      </w:r>
      <w:r w:rsidR="001D19A2">
        <w:rPr>
          <w:rFonts w:ascii="Arial" w:hAnsi="Arial" w:cs="Arial"/>
          <w:color w:val="000000"/>
          <w:sz w:val="20"/>
          <w:szCs w:val="20"/>
        </w:rPr>
        <w:t>20</w:t>
      </w:r>
      <w:r w:rsidRPr="002D2716">
        <w:rPr>
          <w:rFonts w:ascii="Arial" w:hAnsi="Arial" w:cs="Arial"/>
          <w:color w:val="000000"/>
          <w:sz w:val="20"/>
          <w:szCs w:val="20"/>
        </w:rPr>
        <w:t>-20</w:t>
      </w:r>
      <w:r w:rsidR="001D19A2">
        <w:rPr>
          <w:rFonts w:ascii="Arial" w:hAnsi="Arial" w:cs="Arial"/>
          <w:color w:val="000000"/>
          <w:sz w:val="20"/>
          <w:szCs w:val="20"/>
        </w:rPr>
        <w:t>25</w:t>
      </w:r>
      <w:r w:rsidRPr="002D2716">
        <w:rPr>
          <w:rFonts w:ascii="Arial" w:hAnsi="Arial" w:cs="Arial"/>
          <w:color w:val="000000"/>
          <w:sz w:val="20"/>
          <w:szCs w:val="20"/>
        </w:rPr>
        <w:t xml:space="preserve">. The document is a </w:t>
      </w:r>
      <w:r w:rsidR="00C654ED">
        <w:rPr>
          <w:rFonts w:ascii="Arial" w:hAnsi="Arial" w:cs="Arial"/>
          <w:color w:val="000000"/>
          <w:sz w:val="20"/>
          <w:szCs w:val="20"/>
        </w:rPr>
        <w:t>five</w:t>
      </w:r>
      <w:r w:rsidRPr="002D2716">
        <w:rPr>
          <w:rFonts w:ascii="Arial" w:hAnsi="Arial" w:cs="Arial"/>
          <w:color w:val="000000"/>
          <w:sz w:val="20"/>
          <w:szCs w:val="20"/>
        </w:rPr>
        <w:t xml:space="preserve">-year strategic plan that proposes how the County will use HUD funds to support the statutory purposes of the CDBG and HOME programs to create decent housing, </w:t>
      </w:r>
      <w:r w:rsidR="00C207D4" w:rsidRPr="002D2716">
        <w:rPr>
          <w:rFonts w:ascii="Arial" w:hAnsi="Arial" w:cs="Arial"/>
          <w:color w:val="000000"/>
          <w:sz w:val="20"/>
          <w:szCs w:val="20"/>
        </w:rPr>
        <w:t xml:space="preserve">provide public service programs, </w:t>
      </w:r>
      <w:r w:rsidRPr="002D2716">
        <w:rPr>
          <w:rFonts w:ascii="Arial" w:hAnsi="Arial" w:cs="Arial"/>
          <w:color w:val="000000"/>
          <w:sz w:val="20"/>
          <w:szCs w:val="20"/>
        </w:rPr>
        <w:t>expand economic opportunity</w:t>
      </w:r>
      <w:r w:rsidR="00C207D4" w:rsidRPr="002D2716">
        <w:rPr>
          <w:rFonts w:ascii="Arial" w:hAnsi="Arial" w:cs="Arial"/>
          <w:color w:val="000000"/>
          <w:sz w:val="20"/>
          <w:szCs w:val="20"/>
        </w:rPr>
        <w:t>,</w:t>
      </w:r>
      <w:r w:rsidRPr="002D2716">
        <w:rPr>
          <w:rFonts w:ascii="Arial" w:hAnsi="Arial" w:cs="Arial"/>
          <w:color w:val="000000"/>
          <w:sz w:val="20"/>
          <w:szCs w:val="20"/>
        </w:rPr>
        <w:t xml:space="preserve"> and ensure a suitable living environment for low- to moderate-income persons and communities.  The plan also describes how the County will use and leverage other local, state</w:t>
      </w:r>
      <w:r w:rsidR="00FE61C0" w:rsidRPr="002D2716">
        <w:rPr>
          <w:rFonts w:ascii="Arial" w:hAnsi="Arial" w:cs="Arial"/>
          <w:color w:val="000000"/>
          <w:sz w:val="20"/>
          <w:szCs w:val="20"/>
        </w:rPr>
        <w:t>,</w:t>
      </w:r>
      <w:r w:rsidRPr="002D2716">
        <w:rPr>
          <w:rFonts w:ascii="Arial" w:hAnsi="Arial" w:cs="Arial"/>
          <w:color w:val="000000"/>
          <w:sz w:val="20"/>
          <w:szCs w:val="20"/>
        </w:rPr>
        <w:t xml:space="preserve"> and federal resources to support </w:t>
      </w:r>
      <w:r w:rsidR="00FE61C0" w:rsidRPr="002D2716">
        <w:rPr>
          <w:rFonts w:ascii="Arial" w:hAnsi="Arial" w:cs="Arial"/>
          <w:color w:val="000000"/>
          <w:sz w:val="20"/>
          <w:szCs w:val="20"/>
        </w:rPr>
        <w:t>its</w:t>
      </w:r>
      <w:r w:rsidRPr="002D2716">
        <w:rPr>
          <w:rFonts w:ascii="Arial" w:hAnsi="Arial" w:cs="Arial"/>
          <w:color w:val="000000"/>
          <w:sz w:val="20"/>
          <w:szCs w:val="20"/>
        </w:rPr>
        <w:t xml:space="preserve"> housing and community development strategy</w:t>
      </w:r>
      <w:r w:rsidRPr="002D2716">
        <w:rPr>
          <w:color w:val="000000"/>
          <w:sz w:val="20"/>
          <w:szCs w:val="20"/>
        </w:rPr>
        <w:t>.</w:t>
      </w:r>
    </w:p>
    <w:p w14:paraId="5F870054" w14:textId="77777777" w:rsidR="00195433" w:rsidRDefault="00195433" w:rsidP="00195433">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hemeFill="text2"/>
        <w:tblLook w:val="01E0" w:firstRow="1" w:lastRow="1" w:firstColumn="1" w:lastColumn="1" w:noHBand="0" w:noVBand="0"/>
      </w:tblPr>
      <w:tblGrid>
        <w:gridCol w:w="8856"/>
      </w:tblGrid>
      <w:tr w:rsidR="005436B9" w:rsidRPr="005436B9" w14:paraId="693B9F18" w14:textId="77777777" w:rsidTr="005436B9">
        <w:tc>
          <w:tcPr>
            <w:tcW w:w="8856" w:type="dxa"/>
            <w:shd w:val="clear" w:color="auto" w:fill="1F497D" w:themeFill="text2"/>
          </w:tcPr>
          <w:p w14:paraId="59248628" w14:textId="77777777" w:rsidR="00D50051" w:rsidRPr="005436B9" w:rsidRDefault="00D50051" w:rsidP="0064230C">
            <w:pPr>
              <w:pStyle w:val="Heading1"/>
            </w:pPr>
            <w:bookmarkStart w:id="5" w:name="_Toc531617360"/>
            <w:r w:rsidRPr="005436B9">
              <w:t>M</w:t>
            </w:r>
            <w:r w:rsidR="00F93182" w:rsidRPr="005436B9">
              <w:t>ARKETING</w:t>
            </w:r>
            <w:r w:rsidRPr="005436B9">
              <w:t xml:space="preserve"> </w:t>
            </w:r>
            <w:r w:rsidR="00F93182" w:rsidRPr="005436B9">
              <w:t>AND</w:t>
            </w:r>
            <w:r w:rsidRPr="005436B9">
              <w:t xml:space="preserve"> P</w:t>
            </w:r>
            <w:r w:rsidR="00F93182" w:rsidRPr="005436B9">
              <w:t>ROMOTION OF YOUR</w:t>
            </w:r>
            <w:r w:rsidRPr="005436B9">
              <w:t xml:space="preserve"> P</w:t>
            </w:r>
            <w:r w:rsidR="00F93182" w:rsidRPr="005436B9">
              <w:t>ROGRAM</w:t>
            </w:r>
            <w:bookmarkEnd w:id="5"/>
          </w:p>
        </w:tc>
      </w:tr>
    </w:tbl>
    <w:p w14:paraId="2F535182" w14:textId="77777777" w:rsidR="00D31235" w:rsidRDefault="00D31235" w:rsidP="00195433">
      <w:pPr>
        <w:rPr>
          <w:rFonts w:ascii="Arial" w:hAnsi="Arial" w:cs="Arial"/>
          <w:b/>
          <w:u w:val="single"/>
        </w:rPr>
      </w:pPr>
    </w:p>
    <w:p w14:paraId="2A6AB062" w14:textId="77777777" w:rsidR="00D50051" w:rsidRPr="002D2716" w:rsidRDefault="00D50051" w:rsidP="002D2716">
      <w:pPr>
        <w:pStyle w:val="ListParagraph"/>
        <w:numPr>
          <w:ilvl w:val="0"/>
          <w:numId w:val="43"/>
        </w:numPr>
        <w:rPr>
          <w:rFonts w:ascii="Arial" w:hAnsi="Arial" w:cs="Arial"/>
          <w:sz w:val="20"/>
          <w:szCs w:val="20"/>
        </w:rPr>
      </w:pPr>
      <w:r w:rsidRPr="002D2716">
        <w:rPr>
          <w:rFonts w:ascii="Arial" w:hAnsi="Arial" w:cs="Arial"/>
          <w:sz w:val="20"/>
          <w:szCs w:val="20"/>
        </w:rPr>
        <w:t>If a grant is awarded, all publicity, including brochures, news releases, and other program materials must give credit to Harford County Government and, where applicable, the federal/state funding source. A copy of the appropriate logo will be provided electronically.  When no printed information is used, verbal credit must be given at public events (i.e., at fundraisers, award events, etc.).</w:t>
      </w:r>
    </w:p>
    <w:p w14:paraId="59FD765E" w14:textId="77777777" w:rsidR="00D31235" w:rsidRDefault="00D31235" w:rsidP="00195433">
      <w:pPr>
        <w:rPr>
          <w:rFonts w:ascii="Arial" w:hAnsi="Arial" w:cs="Arial"/>
          <w:b/>
          <w:u w:val="single"/>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47895E14" w14:textId="77777777" w:rsidTr="005436B9">
        <w:tc>
          <w:tcPr>
            <w:tcW w:w="10152" w:type="dxa"/>
            <w:shd w:val="clear" w:color="auto" w:fill="1F497D" w:themeFill="text2"/>
          </w:tcPr>
          <w:p w14:paraId="6BB2DB06" w14:textId="77777777" w:rsidR="00673056" w:rsidRPr="005436B9" w:rsidRDefault="00673056" w:rsidP="0064230C">
            <w:pPr>
              <w:pStyle w:val="Heading1"/>
              <w:outlineLvl w:val="0"/>
            </w:pPr>
            <w:bookmarkStart w:id="6" w:name="_Toc531617361"/>
            <w:r w:rsidRPr="005436B9">
              <w:t>A</w:t>
            </w:r>
            <w:r w:rsidR="00F93182" w:rsidRPr="005436B9">
              <w:t>PPLICATION</w:t>
            </w:r>
            <w:r w:rsidRPr="005436B9">
              <w:t xml:space="preserve"> C</w:t>
            </w:r>
            <w:r w:rsidR="00F93182" w:rsidRPr="005436B9">
              <w:t>ALENDAR</w:t>
            </w:r>
            <w:bookmarkEnd w:id="6"/>
          </w:p>
        </w:tc>
      </w:tr>
    </w:tbl>
    <w:p w14:paraId="7BEB0A7E" w14:textId="77777777" w:rsidR="00195433" w:rsidRDefault="00195433" w:rsidP="00195433">
      <w:pPr>
        <w:rPr>
          <w:rFonts w:ascii="Arial" w:hAnsi="Arial" w:cs="Arial"/>
          <w:b/>
          <w:u w:val="single"/>
        </w:rPr>
      </w:pPr>
    </w:p>
    <w:p w14:paraId="02FE6CD4" w14:textId="13E0F9F8" w:rsidR="00195433" w:rsidRPr="00FA02A5" w:rsidRDefault="00195433" w:rsidP="008D12F7">
      <w:pPr>
        <w:pStyle w:val="NoSpacing"/>
        <w:numPr>
          <w:ilvl w:val="0"/>
          <w:numId w:val="19"/>
        </w:numPr>
        <w:rPr>
          <w:rFonts w:ascii="Arial" w:hAnsi="Arial" w:cs="Arial"/>
          <w:sz w:val="20"/>
          <w:szCs w:val="20"/>
        </w:rPr>
      </w:pPr>
      <w:r w:rsidRPr="00FA02A5">
        <w:rPr>
          <w:rFonts w:ascii="Arial" w:hAnsi="Arial" w:cs="Arial"/>
          <w:sz w:val="20"/>
          <w:szCs w:val="20"/>
        </w:rPr>
        <w:t xml:space="preserve">January </w:t>
      </w:r>
      <w:r w:rsidR="001D19A2">
        <w:rPr>
          <w:rFonts w:ascii="Arial" w:hAnsi="Arial" w:cs="Arial"/>
          <w:sz w:val="20"/>
          <w:szCs w:val="20"/>
        </w:rPr>
        <w:t>10</w:t>
      </w:r>
      <w:r w:rsidR="008E497C">
        <w:rPr>
          <w:rFonts w:ascii="Arial" w:hAnsi="Arial" w:cs="Arial"/>
          <w:sz w:val="20"/>
          <w:szCs w:val="20"/>
        </w:rPr>
        <w:t>, 202</w:t>
      </w:r>
      <w:r w:rsidR="001D19A2">
        <w:rPr>
          <w:rFonts w:ascii="Arial" w:hAnsi="Arial" w:cs="Arial"/>
          <w:sz w:val="20"/>
          <w:szCs w:val="20"/>
        </w:rPr>
        <w:t>2</w:t>
      </w:r>
      <w:r w:rsidRPr="00FA02A5">
        <w:rPr>
          <w:rFonts w:ascii="Arial" w:hAnsi="Arial" w:cs="Arial"/>
          <w:sz w:val="20"/>
          <w:szCs w:val="20"/>
        </w:rPr>
        <w:tab/>
      </w:r>
      <w:r w:rsidRPr="00FA02A5">
        <w:rPr>
          <w:rFonts w:ascii="Arial" w:hAnsi="Arial" w:cs="Arial"/>
          <w:sz w:val="20"/>
          <w:szCs w:val="20"/>
        </w:rPr>
        <w:tab/>
      </w:r>
      <w:r w:rsidR="0053799B" w:rsidRPr="00FA02A5">
        <w:rPr>
          <w:rFonts w:ascii="Arial" w:hAnsi="Arial" w:cs="Arial"/>
          <w:sz w:val="20"/>
          <w:szCs w:val="20"/>
        </w:rPr>
        <w:t xml:space="preserve"> </w:t>
      </w:r>
      <w:r w:rsidRPr="00FA02A5">
        <w:rPr>
          <w:rFonts w:ascii="Arial" w:hAnsi="Arial" w:cs="Arial"/>
          <w:sz w:val="20"/>
          <w:szCs w:val="20"/>
        </w:rPr>
        <w:t>CDBG/HOME</w:t>
      </w:r>
      <w:r w:rsidR="008D12F7">
        <w:rPr>
          <w:rFonts w:ascii="Arial" w:hAnsi="Arial" w:cs="Arial"/>
          <w:sz w:val="20"/>
          <w:szCs w:val="20"/>
        </w:rPr>
        <w:t xml:space="preserve"> </w:t>
      </w:r>
      <w:r w:rsidRPr="00FA02A5">
        <w:rPr>
          <w:rFonts w:ascii="Arial" w:hAnsi="Arial" w:cs="Arial"/>
          <w:sz w:val="20"/>
          <w:szCs w:val="20"/>
        </w:rPr>
        <w:t>Grant</w:t>
      </w:r>
      <w:r w:rsidR="008D12F7">
        <w:rPr>
          <w:rFonts w:ascii="Arial" w:hAnsi="Arial" w:cs="Arial"/>
          <w:sz w:val="20"/>
          <w:szCs w:val="20"/>
        </w:rPr>
        <w:t xml:space="preserve"> </w:t>
      </w:r>
      <w:r w:rsidRPr="00FA02A5">
        <w:rPr>
          <w:rFonts w:ascii="Arial" w:hAnsi="Arial" w:cs="Arial"/>
          <w:sz w:val="20"/>
          <w:szCs w:val="20"/>
        </w:rPr>
        <w:t>Applications</w:t>
      </w:r>
      <w:r w:rsidR="008D12F7">
        <w:rPr>
          <w:rFonts w:ascii="Arial" w:hAnsi="Arial" w:cs="Arial"/>
          <w:sz w:val="20"/>
          <w:szCs w:val="20"/>
        </w:rPr>
        <w:t xml:space="preserve"> </w:t>
      </w:r>
      <w:r w:rsidRPr="00FA02A5">
        <w:rPr>
          <w:rFonts w:ascii="Arial" w:hAnsi="Arial" w:cs="Arial"/>
          <w:sz w:val="20"/>
          <w:szCs w:val="20"/>
        </w:rPr>
        <w:t>available</w:t>
      </w:r>
      <w:r w:rsidR="008D12F7">
        <w:rPr>
          <w:rFonts w:ascii="Arial" w:hAnsi="Arial" w:cs="Arial"/>
          <w:sz w:val="20"/>
          <w:szCs w:val="20"/>
        </w:rPr>
        <w:t xml:space="preserve"> at the </w:t>
      </w:r>
      <w:hyperlink r:id="rId14" w:history="1">
        <w:r w:rsidR="008D12F7">
          <w:rPr>
            <w:rStyle w:val="Hyperlink"/>
            <w:rFonts w:ascii="Arial" w:hAnsi="Arial" w:cs="Arial"/>
            <w:sz w:val="20"/>
            <w:szCs w:val="20"/>
          </w:rPr>
          <w:t>OCED W</w:t>
        </w:r>
        <w:r w:rsidR="008D12F7">
          <w:rPr>
            <w:rStyle w:val="Hyperlink"/>
            <w:rFonts w:ascii="Arial" w:hAnsi="Arial" w:cs="Arial"/>
            <w:sz w:val="20"/>
            <w:szCs w:val="20"/>
          </w:rPr>
          <w:t>e</w:t>
        </w:r>
        <w:r w:rsidR="008D12F7">
          <w:rPr>
            <w:rStyle w:val="Hyperlink"/>
            <w:rFonts w:ascii="Arial" w:hAnsi="Arial" w:cs="Arial"/>
            <w:sz w:val="20"/>
            <w:szCs w:val="20"/>
          </w:rPr>
          <w:t>bsite</w:t>
        </w:r>
      </w:hyperlink>
      <w:r w:rsidR="008D12F7">
        <w:rPr>
          <w:rFonts w:ascii="Arial" w:hAnsi="Arial" w:cs="Arial"/>
          <w:sz w:val="20"/>
          <w:szCs w:val="20"/>
        </w:rPr>
        <w:t xml:space="preserve"> </w:t>
      </w:r>
    </w:p>
    <w:p w14:paraId="75A1A79A" w14:textId="77777777" w:rsidR="00195433" w:rsidRPr="00FA02A5" w:rsidRDefault="00195433" w:rsidP="00FA02A5">
      <w:pPr>
        <w:pStyle w:val="NoSpacing"/>
        <w:jc w:val="both"/>
        <w:rPr>
          <w:rFonts w:ascii="Arial" w:hAnsi="Arial" w:cs="Arial"/>
          <w:sz w:val="20"/>
          <w:szCs w:val="20"/>
        </w:rPr>
      </w:pPr>
    </w:p>
    <w:p w14:paraId="55A7ADB1" w14:textId="5D3BC012" w:rsidR="00195433" w:rsidRPr="00FA02A5" w:rsidRDefault="00195433" w:rsidP="00782148">
      <w:pPr>
        <w:pStyle w:val="NoSpacing"/>
        <w:numPr>
          <w:ilvl w:val="0"/>
          <w:numId w:val="19"/>
        </w:numPr>
        <w:jc w:val="both"/>
        <w:rPr>
          <w:rFonts w:ascii="Arial" w:hAnsi="Arial" w:cs="Arial"/>
          <w:b/>
          <w:sz w:val="20"/>
          <w:szCs w:val="20"/>
        </w:rPr>
      </w:pPr>
      <w:r w:rsidRPr="00FA02A5">
        <w:rPr>
          <w:rFonts w:ascii="Arial" w:hAnsi="Arial" w:cs="Arial"/>
          <w:sz w:val="20"/>
          <w:szCs w:val="20"/>
        </w:rPr>
        <w:t>February 1</w:t>
      </w:r>
      <w:r w:rsidR="008E497C">
        <w:rPr>
          <w:rFonts w:ascii="Arial" w:hAnsi="Arial" w:cs="Arial"/>
          <w:sz w:val="20"/>
          <w:szCs w:val="20"/>
        </w:rPr>
        <w:t>4, 202</w:t>
      </w:r>
      <w:r w:rsidR="001D19A2">
        <w:rPr>
          <w:rFonts w:ascii="Arial" w:hAnsi="Arial" w:cs="Arial"/>
          <w:sz w:val="20"/>
          <w:szCs w:val="20"/>
        </w:rPr>
        <w:t>2</w:t>
      </w:r>
      <w:r w:rsidRPr="00FA02A5">
        <w:rPr>
          <w:rFonts w:ascii="Arial" w:hAnsi="Arial" w:cs="Arial"/>
          <w:sz w:val="20"/>
          <w:szCs w:val="20"/>
        </w:rPr>
        <w:tab/>
        <w:t xml:space="preserve">            </w:t>
      </w:r>
      <w:r w:rsidR="0053799B" w:rsidRPr="00FA02A5">
        <w:rPr>
          <w:rFonts w:ascii="Arial" w:hAnsi="Arial" w:cs="Arial"/>
          <w:sz w:val="20"/>
          <w:szCs w:val="20"/>
        </w:rPr>
        <w:t xml:space="preserve">  </w:t>
      </w:r>
      <w:r w:rsidRPr="00FA02A5">
        <w:rPr>
          <w:rFonts w:ascii="Arial" w:hAnsi="Arial" w:cs="Arial"/>
          <w:sz w:val="20"/>
          <w:szCs w:val="20"/>
        </w:rPr>
        <w:t>Deadline for applications:</w:t>
      </w:r>
      <w:r w:rsidR="00FE61C0">
        <w:rPr>
          <w:rFonts w:ascii="Arial" w:hAnsi="Arial" w:cs="Arial"/>
          <w:b/>
          <w:sz w:val="20"/>
          <w:szCs w:val="20"/>
        </w:rPr>
        <w:t xml:space="preserve"> at </w:t>
      </w:r>
      <w:r w:rsidR="002A19DB">
        <w:rPr>
          <w:rFonts w:ascii="Arial" w:hAnsi="Arial" w:cs="Arial"/>
          <w:b/>
          <w:sz w:val="20"/>
          <w:szCs w:val="20"/>
        </w:rPr>
        <w:t>4</w:t>
      </w:r>
      <w:r w:rsidR="00FE61C0">
        <w:rPr>
          <w:rFonts w:ascii="Arial" w:hAnsi="Arial" w:cs="Arial"/>
          <w:b/>
          <w:sz w:val="20"/>
          <w:szCs w:val="20"/>
        </w:rPr>
        <w:t>:00 pm</w:t>
      </w:r>
    </w:p>
    <w:p w14:paraId="1CBF3BB1" w14:textId="77777777" w:rsidR="00195433" w:rsidRPr="00FA02A5" w:rsidRDefault="00195433" w:rsidP="00FA02A5">
      <w:pPr>
        <w:pStyle w:val="NoSpacing"/>
        <w:jc w:val="both"/>
        <w:rPr>
          <w:rFonts w:ascii="Arial" w:hAnsi="Arial" w:cs="Arial"/>
          <w:b/>
          <w:sz w:val="20"/>
          <w:szCs w:val="20"/>
        </w:rPr>
      </w:pPr>
    </w:p>
    <w:p w14:paraId="6F61A75A" w14:textId="5EADCA41" w:rsidR="00195433" w:rsidRPr="00FA02A5" w:rsidRDefault="008E497C" w:rsidP="00AC3BB2">
      <w:pPr>
        <w:pStyle w:val="NoSpacing"/>
        <w:numPr>
          <w:ilvl w:val="0"/>
          <w:numId w:val="19"/>
        </w:numPr>
        <w:rPr>
          <w:rFonts w:ascii="Arial" w:hAnsi="Arial" w:cs="Arial"/>
          <w:sz w:val="20"/>
          <w:szCs w:val="20"/>
        </w:rPr>
      </w:pPr>
      <w:r>
        <w:rPr>
          <w:rFonts w:ascii="Arial" w:hAnsi="Arial" w:cs="Arial"/>
          <w:sz w:val="20"/>
          <w:szCs w:val="20"/>
        </w:rPr>
        <w:t>February</w:t>
      </w:r>
      <w:r w:rsidR="001D19A2">
        <w:rPr>
          <w:rFonts w:ascii="Arial" w:hAnsi="Arial" w:cs="Arial"/>
          <w:sz w:val="20"/>
          <w:szCs w:val="20"/>
        </w:rPr>
        <w:t>-March</w:t>
      </w:r>
      <w:r>
        <w:rPr>
          <w:rFonts w:ascii="Arial" w:hAnsi="Arial" w:cs="Arial"/>
          <w:sz w:val="20"/>
          <w:szCs w:val="20"/>
        </w:rPr>
        <w:t xml:space="preserve"> 202</w:t>
      </w:r>
      <w:r w:rsidR="001D19A2">
        <w:rPr>
          <w:rFonts w:ascii="Arial" w:hAnsi="Arial" w:cs="Arial"/>
          <w:sz w:val="20"/>
          <w:szCs w:val="20"/>
        </w:rPr>
        <w:t>2</w:t>
      </w:r>
      <w:r w:rsidR="00195433" w:rsidRPr="00FA02A5">
        <w:rPr>
          <w:rFonts w:ascii="Arial" w:hAnsi="Arial" w:cs="Arial"/>
          <w:sz w:val="20"/>
          <w:szCs w:val="20"/>
        </w:rPr>
        <w:tab/>
      </w:r>
      <w:r w:rsidR="0053799B" w:rsidRPr="00FA02A5">
        <w:rPr>
          <w:rFonts w:ascii="Arial" w:hAnsi="Arial" w:cs="Arial"/>
          <w:sz w:val="20"/>
          <w:szCs w:val="20"/>
        </w:rPr>
        <w:tab/>
        <w:t xml:space="preserve"> </w:t>
      </w:r>
      <w:r w:rsidR="00AC3BB2">
        <w:rPr>
          <w:rFonts w:ascii="Arial" w:hAnsi="Arial" w:cs="Arial"/>
          <w:sz w:val="20"/>
          <w:szCs w:val="20"/>
        </w:rPr>
        <w:t>Community Development Review Board reviews applications</w:t>
      </w:r>
      <w:r w:rsidR="0053799B" w:rsidRPr="00FA02A5">
        <w:rPr>
          <w:rFonts w:ascii="Arial" w:hAnsi="Arial" w:cs="Arial"/>
          <w:sz w:val="20"/>
          <w:szCs w:val="20"/>
        </w:rPr>
        <w:t xml:space="preserve">         </w:t>
      </w:r>
    </w:p>
    <w:p w14:paraId="105E0E6D" w14:textId="77777777" w:rsidR="00195433" w:rsidRPr="00FA02A5" w:rsidRDefault="00195433" w:rsidP="00FA02A5">
      <w:pPr>
        <w:pStyle w:val="NoSpacing"/>
        <w:jc w:val="both"/>
        <w:rPr>
          <w:rFonts w:ascii="Arial" w:hAnsi="Arial" w:cs="Arial"/>
          <w:sz w:val="20"/>
          <w:szCs w:val="20"/>
        </w:rPr>
      </w:pPr>
    </w:p>
    <w:p w14:paraId="035C2047" w14:textId="283E5E36" w:rsidR="00195433" w:rsidRPr="00FA02A5" w:rsidRDefault="008E497C" w:rsidP="00782148">
      <w:pPr>
        <w:pStyle w:val="NoSpacing"/>
        <w:numPr>
          <w:ilvl w:val="0"/>
          <w:numId w:val="19"/>
        </w:numPr>
        <w:jc w:val="both"/>
        <w:rPr>
          <w:rFonts w:ascii="Arial" w:hAnsi="Arial" w:cs="Arial"/>
          <w:sz w:val="20"/>
          <w:szCs w:val="20"/>
        </w:rPr>
      </w:pPr>
      <w:r>
        <w:rPr>
          <w:rFonts w:ascii="Arial" w:hAnsi="Arial" w:cs="Arial"/>
          <w:sz w:val="20"/>
          <w:szCs w:val="20"/>
        </w:rPr>
        <w:t>March 202</w:t>
      </w:r>
      <w:r w:rsidR="001D19A2">
        <w:rPr>
          <w:rFonts w:ascii="Arial" w:hAnsi="Arial" w:cs="Arial"/>
          <w:sz w:val="20"/>
          <w:szCs w:val="20"/>
        </w:rPr>
        <w:t>2</w:t>
      </w:r>
      <w:r w:rsidR="00195433" w:rsidRPr="00FA02A5">
        <w:rPr>
          <w:rFonts w:ascii="Arial" w:hAnsi="Arial" w:cs="Arial"/>
          <w:sz w:val="20"/>
          <w:szCs w:val="20"/>
        </w:rPr>
        <w:tab/>
      </w:r>
      <w:r w:rsidR="0053799B" w:rsidRPr="00FA02A5">
        <w:rPr>
          <w:rFonts w:ascii="Arial" w:hAnsi="Arial" w:cs="Arial"/>
          <w:sz w:val="20"/>
          <w:szCs w:val="20"/>
        </w:rPr>
        <w:tab/>
      </w:r>
      <w:r w:rsidR="0053799B" w:rsidRPr="00FA02A5">
        <w:rPr>
          <w:rFonts w:ascii="Arial" w:hAnsi="Arial" w:cs="Arial"/>
          <w:sz w:val="20"/>
          <w:szCs w:val="20"/>
        </w:rPr>
        <w:tab/>
        <w:t xml:space="preserve"> </w:t>
      </w:r>
      <w:r w:rsidR="00195433" w:rsidRPr="00FA02A5">
        <w:rPr>
          <w:rFonts w:ascii="Arial" w:hAnsi="Arial" w:cs="Arial"/>
          <w:sz w:val="20"/>
          <w:szCs w:val="20"/>
        </w:rPr>
        <w:t>Funding recommendations submitted to the County Executive</w:t>
      </w:r>
    </w:p>
    <w:p w14:paraId="004EEB82" w14:textId="77777777" w:rsidR="00195433" w:rsidRPr="00FA02A5" w:rsidRDefault="00195433" w:rsidP="00FA02A5">
      <w:pPr>
        <w:pStyle w:val="NoSpacing"/>
        <w:jc w:val="both"/>
        <w:rPr>
          <w:rFonts w:ascii="Arial" w:hAnsi="Arial" w:cs="Arial"/>
          <w:sz w:val="20"/>
          <w:szCs w:val="20"/>
        </w:rPr>
      </w:pPr>
    </w:p>
    <w:p w14:paraId="6EAD980A" w14:textId="4F266B7E" w:rsidR="00195433" w:rsidRPr="00FA02A5" w:rsidRDefault="008E497C" w:rsidP="00782148">
      <w:pPr>
        <w:pStyle w:val="NoSpacing"/>
        <w:numPr>
          <w:ilvl w:val="0"/>
          <w:numId w:val="19"/>
        </w:numPr>
        <w:jc w:val="both"/>
        <w:rPr>
          <w:rFonts w:ascii="Arial" w:hAnsi="Arial" w:cs="Arial"/>
          <w:sz w:val="20"/>
          <w:szCs w:val="20"/>
        </w:rPr>
      </w:pPr>
      <w:r>
        <w:rPr>
          <w:rFonts w:ascii="Arial" w:hAnsi="Arial" w:cs="Arial"/>
          <w:sz w:val="20"/>
          <w:szCs w:val="20"/>
        </w:rPr>
        <w:t>May 202</w:t>
      </w:r>
      <w:r w:rsidR="001D19A2">
        <w:rPr>
          <w:rFonts w:ascii="Arial" w:hAnsi="Arial" w:cs="Arial"/>
          <w:sz w:val="20"/>
          <w:szCs w:val="20"/>
        </w:rPr>
        <w:t>2</w:t>
      </w:r>
      <w:r w:rsidR="00195433" w:rsidRPr="00FA02A5">
        <w:rPr>
          <w:rFonts w:ascii="Arial" w:hAnsi="Arial" w:cs="Arial"/>
          <w:sz w:val="20"/>
          <w:szCs w:val="20"/>
        </w:rPr>
        <w:tab/>
      </w:r>
      <w:r w:rsidR="0053799B" w:rsidRPr="00FA02A5">
        <w:rPr>
          <w:rFonts w:ascii="Arial" w:hAnsi="Arial" w:cs="Arial"/>
          <w:sz w:val="20"/>
          <w:szCs w:val="20"/>
        </w:rPr>
        <w:tab/>
      </w:r>
      <w:r w:rsidR="0053799B" w:rsidRPr="00FA02A5">
        <w:rPr>
          <w:rFonts w:ascii="Arial" w:hAnsi="Arial" w:cs="Arial"/>
          <w:sz w:val="20"/>
          <w:szCs w:val="20"/>
        </w:rPr>
        <w:tab/>
        <w:t xml:space="preserve"> </w:t>
      </w:r>
      <w:r w:rsidR="00195433" w:rsidRPr="00FA02A5">
        <w:rPr>
          <w:rFonts w:ascii="Arial" w:hAnsi="Arial" w:cs="Arial"/>
          <w:sz w:val="20"/>
          <w:szCs w:val="20"/>
        </w:rPr>
        <w:t xml:space="preserve">Preliminary Award Notification to Recipients </w:t>
      </w:r>
    </w:p>
    <w:p w14:paraId="14AEB238" w14:textId="77777777" w:rsidR="00195433" w:rsidRPr="00FA02A5" w:rsidRDefault="00195433" w:rsidP="00FA02A5">
      <w:pPr>
        <w:pStyle w:val="NoSpacing"/>
        <w:jc w:val="both"/>
        <w:rPr>
          <w:rFonts w:ascii="Arial" w:hAnsi="Arial" w:cs="Arial"/>
          <w:sz w:val="20"/>
          <w:szCs w:val="20"/>
        </w:rPr>
      </w:pPr>
    </w:p>
    <w:p w14:paraId="0CF7D681" w14:textId="0BBE5F49" w:rsidR="00195433" w:rsidRDefault="008E497C" w:rsidP="00782148">
      <w:pPr>
        <w:pStyle w:val="NoSpacing"/>
        <w:numPr>
          <w:ilvl w:val="0"/>
          <w:numId w:val="19"/>
        </w:numPr>
        <w:jc w:val="both"/>
        <w:rPr>
          <w:rFonts w:ascii="Arial" w:hAnsi="Arial" w:cs="Arial"/>
          <w:sz w:val="20"/>
          <w:szCs w:val="20"/>
        </w:rPr>
      </w:pPr>
      <w:r>
        <w:rPr>
          <w:rFonts w:ascii="Arial" w:hAnsi="Arial" w:cs="Arial"/>
          <w:sz w:val="20"/>
          <w:szCs w:val="20"/>
        </w:rPr>
        <w:t>July 202</w:t>
      </w:r>
      <w:r w:rsidR="001D19A2">
        <w:rPr>
          <w:rFonts w:ascii="Arial" w:hAnsi="Arial" w:cs="Arial"/>
          <w:sz w:val="20"/>
          <w:szCs w:val="20"/>
        </w:rPr>
        <w:t>2</w:t>
      </w:r>
      <w:r w:rsidR="00195433" w:rsidRPr="00FA02A5">
        <w:rPr>
          <w:rFonts w:ascii="Arial" w:hAnsi="Arial" w:cs="Arial"/>
          <w:sz w:val="20"/>
          <w:szCs w:val="20"/>
        </w:rPr>
        <w:tab/>
      </w:r>
      <w:r w:rsidR="00B22CE8" w:rsidRPr="00FA02A5">
        <w:rPr>
          <w:rFonts w:ascii="Arial" w:hAnsi="Arial" w:cs="Arial"/>
          <w:sz w:val="20"/>
          <w:szCs w:val="20"/>
        </w:rPr>
        <w:tab/>
      </w:r>
      <w:r w:rsidR="00B22CE8" w:rsidRPr="00FA02A5">
        <w:rPr>
          <w:rFonts w:ascii="Arial" w:hAnsi="Arial" w:cs="Arial"/>
          <w:sz w:val="20"/>
          <w:szCs w:val="20"/>
        </w:rPr>
        <w:tab/>
        <w:t xml:space="preserve"> </w:t>
      </w:r>
      <w:r w:rsidR="00D41430">
        <w:rPr>
          <w:rFonts w:ascii="Arial" w:hAnsi="Arial" w:cs="Arial"/>
          <w:sz w:val="20"/>
          <w:szCs w:val="20"/>
        </w:rPr>
        <w:t>FY202</w:t>
      </w:r>
      <w:r w:rsidR="001D19A2">
        <w:rPr>
          <w:rFonts w:ascii="Arial" w:hAnsi="Arial" w:cs="Arial"/>
          <w:sz w:val="20"/>
          <w:szCs w:val="20"/>
        </w:rPr>
        <w:t>3</w:t>
      </w:r>
      <w:r w:rsidR="00195433" w:rsidRPr="00FA02A5">
        <w:rPr>
          <w:rFonts w:ascii="Arial" w:hAnsi="Arial" w:cs="Arial"/>
          <w:sz w:val="20"/>
          <w:szCs w:val="20"/>
        </w:rPr>
        <w:t>/FFY20</w:t>
      </w:r>
      <w:r w:rsidR="00D41430">
        <w:rPr>
          <w:rFonts w:ascii="Arial" w:hAnsi="Arial" w:cs="Arial"/>
          <w:sz w:val="20"/>
          <w:szCs w:val="20"/>
        </w:rPr>
        <w:t>2</w:t>
      </w:r>
      <w:r w:rsidR="001D19A2">
        <w:rPr>
          <w:rFonts w:ascii="Arial" w:hAnsi="Arial" w:cs="Arial"/>
          <w:sz w:val="20"/>
          <w:szCs w:val="20"/>
        </w:rPr>
        <w:t>2</w:t>
      </w:r>
      <w:r w:rsidR="00195433" w:rsidRPr="00FA02A5">
        <w:rPr>
          <w:rFonts w:ascii="Arial" w:hAnsi="Arial" w:cs="Arial"/>
          <w:sz w:val="20"/>
          <w:szCs w:val="20"/>
        </w:rPr>
        <w:t xml:space="preserve"> Project Year begins</w:t>
      </w:r>
    </w:p>
    <w:p w14:paraId="1AECC345" w14:textId="77777777" w:rsidR="000B47D5" w:rsidRPr="00FA02A5" w:rsidRDefault="000B47D5" w:rsidP="00FA02A5">
      <w:pPr>
        <w:spacing w:line="276" w:lineRule="auto"/>
        <w:rPr>
          <w:rFonts w:ascii="Arial" w:hAnsi="Arial" w:cs="Arial"/>
          <w:sz w:val="20"/>
          <w:szCs w:val="20"/>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4CCC8CAA" w14:textId="77777777" w:rsidTr="008D12F7">
        <w:tc>
          <w:tcPr>
            <w:tcW w:w="9926" w:type="dxa"/>
            <w:shd w:val="clear" w:color="auto" w:fill="1F497D" w:themeFill="text2"/>
          </w:tcPr>
          <w:p w14:paraId="080BEE95" w14:textId="77777777" w:rsidR="00B22CE8" w:rsidRPr="005436B9" w:rsidRDefault="00B22CE8" w:rsidP="0064230C">
            <w:pPr>
              <w:pStyle w:val="Heading1"/>
              <w:outlineLvl w:val="0"/>
            </w:pPr>
            <w:bookmarkStart w:id="7" w:name="_Toc531617362"/>
            <w:r w:rsidRPr="005436B9">
              <w:t>F</w:t>
            </w:r>
            <w:r w:rsidR="00F93182" w:rsidRPr="005436B9">
              <w:t>EDERAL FUNDING</w:t>
            </w:r>
            <w:r w:rsidRPr="005436B9">
              <w:t xml:space="preserve"> R</w:t>
            </w:r>
            <w:r w:rsidR="00F93182" w:rsidRPr="005436B9">
              <w:t>EQUIR</w:t>
            </w:r>
            <w:r w:rsidR="007377AE" w:rsidRPr="005436B9">
              <w:t>E</w:t>
            </w:r>
            <w:r w:rsidR="00F93182" w:rsidRPr="005436B9">
              <w:t>MENTS</w:t>
            </w:r>
            <w:bookmarkEnd w:id="7"/>
          </w:p>
        </w:tc>
      </w:tr>
    </w:tbl>
    <w:p w14:paraId="5E3D3AFC" w14:textId="77777777" w:rsidR="00195433" w:rsidRDefault="00195433" w:rsidP="00195433">
      <w:pPr>
        <w:tabs>
          <w:tab w:val="left" w:pos="0"/>
        </w:tabs>
        <w:rPr>
          <w:rFonts w:ascii="Arial" w:hAnsi="Arial" w:cs="Arial"/>
        </w:rPr>
      </w:pPr>
    </w:p>
    <w:p w14:paraId="6E0CBE98" w14:textId="77777777" w:rsidR="00195433" w:rsidRPr="002D2716" w:rsidRDefault="00195433" w:rsidP="002D2716">
      <w:pPr>
        <w:pStyle w:val="ListParagraph"/>
        <w:numPr>
          <w:ilvl w:val="0"/>
          <w:numId w:val="44"/>
        </w:numPr>
        <w:tabs>
          <w:tab w:val="left" w:pos="0"/>
        </w:tabs>
        <w:rPr>
          <w:rFonts w:ascii="Arial" w:hAnsi="Arial" w:cs="Arial"/>
          <w:sz w:val="20"/>
          <w:szCs w:val="20"/>
        </w:rPr>
      </w:pPr>
      <w:r w:rsidRPr="002D2716">
        <w:rPr>
          <w:rFonts w:ascii="Arial" w:hAnsi="Arial" w:cs="Arial"/>
          <w:sz w:val="20"/>
          <w:szCs w:val="20"/>
        </w:rPr>
        <w:t>All recipients of federal funds must agree that funds shall be used in accordance with eligible goals and objectives contained herein and that no portion of the funds shall be used to promote or further non-secular purposes. All CDBG and HOME projects are subject to federal environmental review requirements. All construction projects are subject to federal requirements such as minority &amp; women-owned business requirements, Section 3 requirements, and Davis</w:t>
      </w:r>
      <w:r w:rsidR="007377AE" w:rsidRPr="002D2716">
        <w:rPr>
          <w:rFonts w:ascii="Arial" w:hAnsi="Arial" w:cs="Arial"/>
          <w:sz w:val="20"/>
          <w:szCs w:val="20"/>
        </w:rPr>
        <w:t>-</w:t>
      </w:r>
      <w:r w:rsidRPr="002D2716">
        <w:rPr>
          <w:rFonts w:ascii="Arial" w:hAnsi="Arial" w:cs="Arial"/>
          <w:sz w:val="20"/>
          <w:szCs w:val="20"/>
        </w:rPr>
        <w:t>Bacon Wage rates.</w:t>
      </w:r>
    </w:p>
    <w:p w14:paraId="79F8C061" w14:textId="77777777" w:rsidR="00195433" w:rsidRPr="00B22CE8" w:rsidRDefault="00195433" w:rsidP="00195433">
      <w:pPr>
        <w:tabs>
          <w:tab w:val="left" w:pos="0"/>
        </w:tabs>
        <w:jc w:val="both"/>
        <w:rPr>
          <w:rFonts w:ascii="Arial" w:hAnsi="Arial" w:cs="Arial"/>
          <w:b/>
          <w:sz w:val="22"/>
          <w:szCs w:val="22"/>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359179A4" w14:textId="77777777" w:rsidTr="005436B9">
        <w:tc>
          <w:tcPr>
            <w:tcW w:w="10152" w:type="dxa"/>
            <w:shd w:val="clear" w:color="auto" w:fill="1F497D" w:themeFill="text2"/>
          </w:tcPr>
          <w:p w14:paraId="56F9507C" w14:textId="77777777" w:rsidR="00B22CE8" w:rsidRPr="005436B9" w:rsidRDefault="00B22CE8" w:rsidP="0064230C">
            <w:pPr>
              <w:pStyle w:val="Heading1"/>
              <w:outlineLvl w:val="0"/>
              <w:rPr>
                <w:u w:val="single"/>
              </w:rPr>
            </w:pPr>
            <w:bookmarkStart w:id="8" w:name="_Toc531617363"/>
            <w:r w:rsidRPr="005436B9">
              <w:t>S</w:t>
            </w:r>
            <w:r w:rsidR="00F93182" w:rsidRPr="005436B9">
              <w:t>ECTION</w:t>
            </w:r>
            <w:r w:rsidRPr="005436B9">
              <w:t xml:space="preserve"> 3</w:t>
            </w:r>
            <w:bookmarkEnd w:id="8"/>
            <w:r w:rsidRPr="005436B9">
              <w:t xml:space="preserve"> </w:t>
            </w:r>
          </w:p>
        </w:tc>
      </w:tr>
    </w:tbl>
    <w:p w14:paraId="28F46531" w14:textId="77777777" w:rsidR="00195433" w:rsidRPr="00FB2E0F" w:rsidRDefault="00195433" w:rsidP="00195433">
      <w:pPr>
        <w:tabs>
          <w:tab w:val="left" w:pos="0"/>
        </w:tabs>
        <w:jc w:val="both"/>
        <w:rPr>
          <w:rFonts w:ascii="Arial" w:hAnsi="Arial" w:cs="Arial"/>
          <w:b/>
          <w:color w:val="1D1B11"/>
          <w:u w:val="single"/>
        </w:rPr>
      </w:pPr>
    </w:p>
    <w:p w14:paraId="42DACFC2" w14:textId="77777777" w:rsidR="008D12F7" w:rsidRPr="002D2716" w:rsidRDefault="00195433" w:rsidP="002D2716">
      <w:pPr>
        <w:pStyle w:val="ListParagraph"/>
        <w:numPr>
          <w:ilvl w:val="0"/>
          <w:numId w:val="44"/>
        </w:numPr>
        <w:tabs>
          <w:tab w:val="left" w:pos="0"/>
        </w:tabs>
        <w:jc w:val="both"/>
        <w:rPr>
          <w:rFonts w:ascii="Arial" w:hAnsi="Arial" w:cs="Arial"/>
          <w:sz w:val="20"/>
          <w:szCs w:val="20"/>
        </w:rPr>
      </w:pPr>
      <w:r w:rsidRPr="002D2716">
        <w:rPr>
          <w:rFonts w:ascii="Arial" w:hAnsi="Arial" w:cs="Arial"/>
          <w:color w:val="1D1B11"/>
          <w:sz w:val="20"/>
          <w:szCs w:val="20"/>
        </w:rPr>
        <w:t>Section 3 of the Housing and Urban Development Act of 1968 [12 U.S.C. 1701u and 24 CFR Part 135] provides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which provide economic opportunities to low- and very low-income persons.  Section 3 of the HUD Act of 1968 helps foster local economic development, neighborhood improvement</w:t>
      </w:r>
      <w:r w:rsidR="007E1A2A" w:rsidRPr="002D2716">
        <w:rPr>
          <w:rFonts w:ascii="Arial" w:hAnsi="Arial" w:cs="Arial"/>
          <w:color w:val="1D1B11"/>
          <w:sz w:val="20"/>
          <w:szCs w:val="20"/>
        </w:rPr>
        <w:t>,</w:t>
      </w:r>
      <w:r w:rsidRPr="002D2716">
        <w:rPr>
          <w:rFonts w:ascii="Arial" w:hAnsi="Arial" w:cs="Arial"/>
          <w:color w:val="1D1B11"/>
          <w:sz w:val="20"/>
          <w:szCs w:val="20"/>
        </w:rPr>
        <w:t xml:space="preserve"> and individual self-sufficiency. Therefore, all housing construction, rehabilitation</w:t>
      </w:r>
      <w:r w:rsidR="007E1A2A" w:rsidRPr="002D2716">
        <w:rPr>
          <w:rFonts w:ascii="Arial" w:hAnsi="Arial" w:cs="Arial"/>
          <w:color w:val="1D1B11"/>
          <w:sz w:val="20"/>
          <w:szCs w:val="20"/>
        </w:rPr>
        <w:t>,</w:t>
      </w:r>
      <w:r w:rsidRPr="002D2716">
        <w:rPr>
          <w:rFonts w:ascii="Arial" w:hAnsi="Arial" w:cs="Arial"/>
          <w:color w:val="1D1B11"/>
          <w:sz w:val="20"/>
          <w:szCs w:val="20"/>
        </w:rPr>
        <w:t xml:space="preserve"> or other public construction projects receiving HUD Housing and Community Development funding in excess of $200,000 must comply with Section 3 requirements.</w:t>
      </w:r>
      <w:r w:rsidRPr="002D2716">
        <w:rPr>
          <w:rFonts w:ascii="Arial" w:hAnsi="Arial" w:cs="Arial"/>
          <w:sz w:val="20"/>
          <w:szCs w:val="20"/>
        </w:rPr>
        <w:t xml:space="preserve"> </w:t>
      </w:r>
    </w:p>
    <w:p w14:paraId="5F611FD7" w14:textId="77777777" w:rsidR="008D12F7" w:rsidRDefault="008D12F7">
      <w:pPr>
        <w:spacing w:after="200" w:line="276" w:lineRule="auto"/>
        <w:rPr>
          <w:rFonts w:ascii="Arial" w:hAnsi="Arial" w:cs="Arial"/>
          <w:sz w:val="20"/>
          <w:szCs w:val="20"/>
        </w:rPr>
      </w:pPr>
      <w:r>
        <w:rPr>
          <w:rFonts w:ascii="Arial" w:hAnsi="Arial" w:cs="Arial"/>
          <w:sz w:val="20"/>
          <w:szCs w:val="20"/>
        </w:rPr>
        <w:br w:type="page"/>
      </w: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6390D5B4" w14:textId="77777777" w:rsidTr="008D12F7">
        <w:tc>
          <w:tcPr>
            <w:tcW w:w="9926" w:type="dxa"/>
            <w:shd w:val="clear" w:color="auto" w:fill="1F497D" w:themeFill="text2"/>
          </w:tcPr>
          <w:p w14:paraId="2C0F5732" w14:textId="77777777" w:rsidR="00B22CE8" w:rsidRPr="005436B9" w:rsidRDefault="00F93182" w:rsidP="0064230C">
            <w:pPr>
              <w:pStyle w:val="Heading2"/>
              <w:outlineLvl w:val="1"/>
              <w:rPr>
                <w:u w:val="single"/>
              </w:rPr>
            </w:pPr>
            <w:bookmarkStart w:id="9" w:name="_Toc531617364"/>
            <w:r w:rsidRPr="005436B9">
              <w:lastRenderedPageBreak/>
              <w:t>WOMEN-OWNED BUSINESSES</w:t>
            </w:r>
            <w:bookmarkEnd w:id="9"/>
          </w:p>
        </w:tc>
      </w:tr>
    </w:tbl>
    <w:p w14:paraId="4663519A" w14:textId="77777777" w:rsidR="00195433" w:rsidRPr="00D13F75" w:rsidRDefault="00195433" w:rsidP="00195433">
      <w:pPr>
        <w:tabs>
          <w:tab w:val="left" w:pos="0"/>
        </w:tabs>
        <w:jc w:val="both"/>
        <w:rPr>
          <w:rFonts w:ascii="Arial" w:hAnsi="Arial" w:cs="Arial"/>
          <w:b/>
          <w:u w:val="single"/>
        </w:rPr>
      </w:pPr>
    </w:p>
    <w:p w14:paraId="6B3E5A68" w14:textId="77777777" w:rsidR="000B47D5" w:rsidRDefault="00195433" w:rsidP="002D2716">
      <w:pPr>
        <w:pStyle w:val="NormalWeb"/>
        <w:numPr>
          <w:ilvl w:val="0"/>
          <w:numId w:val="44"/>
        </w:numPr>
        <w:shd w:val="clear" w:color="auto" w:fill="FFFFFF"/>
        <w:spacing w:before="0" w:beforeAutospacing="0" w:after="225" w:afterAutospacing="0"/>
        <w:rPr>
          <w:rFonts w:ascii="Arial" w:hAnsi="Arial" w:cs="Arial"/>
          <w:color w:val="000000"/>
          <w:sz w:val="20"/>
          <w:szCs w:val="20"/>
        </w:rPr>
      </w:pPr>
      <w:r w:rsidRPr="009F2479">
        <w:rPr>
          <w:rFonts w:ascii="Arial" w:hAnsi="Arial" w:cs="Arial"/>
          <w:color w:val="000000"/>
          <w:sz w:val="20"/>
          <w:szCs w:val="20"/>
        </w:rPr>
        <w:t>Executive Order 12138 ("National Women's Business Enterprise Policy") directs all Federal agencies to take action to strengthen women-owned business enterprise and to ensure full participation by women in the free enterprise system. The Executive Order does not permit HUD to set-aside procurements for women-owned businesses. HUD makes special efforts, though, to advise women business owners of contracting opportunities and to encourage their participation in HUD procurements. The FAR requires Federal agencies to actively encourage their prime contractors to use women-owned small businesses as subcontractors. All contracts valued at $100,000 or more include a clause, which requires the prime contractor to provide the maximum practicable opportunity to women-owned small businesses to compete for subcontracts.</w:t>
      </w:r>
      <w:r w:rsidR="009F2479">
        <w:rPr>
          <w:rFonts w:ascii="Arial" w:hAnsi="Arial" w:cs="Arial"/>
          <w:color w:val="000000"/>
          <w:sz w:val="20"/>
          <w:szCs w:val="20"/>
        </w:rPr>
        <w:t xml:space="preserve">  </w:t>
      </w:r>
      <w:r w:rsidRPr="009F2479">
        <w:rPr>
          <w:rFonts w:ascii="Arial" w:hAnsi="Arial" w:cs="Arial"/>
          <w:color w:val="000000"/>
          <w:sz w:val="20"/>
          <w:szCs w:val="20"/>
        </w:rPr>
        <w:t>A women-owned small business concern is defined as at least 51 percent owned by one or more women, or in the case of publicly owned businesses, at least 51 percent of the stock is owned by one or more women, and the management and daily operations of which are controlled by one or more women.</w:t>
      </w: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14672851" w14:textId="77777777" w:rsidTr="005436B9">
        <w:tc>
          <w:tcPr>
            <w:tcW w:w="9926" w:type="dxa"/>
            <w:shd w:val="clear" w:color="auto" w:fill="1F497D" w:themeFill="text2"/>
          </w:tcPr>
          <w:p w14:paraId="521F4356" w14:textId="77777777" w:rsidR="00B22CE8" w:rsidRPr="005436B9" w:rsidRDefault="00B22CE8" w:rsidP="0064230C">
            <w:pPr>
              <w:pStyle w:val="Heading2"/>
              <w:outlineLvl w:val="1"/>
              <w:rPr>
                <w:u w:val="single"/>
              </w:rPr>
            </w:pPr>
            <w:bookmarkStart w:id="10" w:name="_Toc531617365"/>
            <w:r w:rsidRPr="005436B9">
              <w:t>M</w:t>
            </w:r>
            <w:r w:rsidR="00F93182" w:rsidRPr="005436B9">
              <w:t>INORITY-OWNED BUSINESSES</w:t>
            </w:r>
            <w:bookmarkEnd w:id="10"/>
          </w:p>
        </w:tc>
      </w:tr>
    </w:tbl>
    <w:p w14:paraId="54825862" w14:textId="77777777" w:rsidR="00195433" w:rsidRPr="00D13F75" w:rsidRDefault="00195433" w:rsidP="00195433">
      <w:pPr>
        <w:tabs>
          <w:tab w:val="left" w:pos="0"/>
        </w:tabs>
        <w:jc w:val="both"/>
        <w:rPr>
          <w:rFonts w:ascii="Arial" w:hAnsi="Arial" w:cs="Arial"/>
          <w:b/>
          <w:u w:val="single"/>
        </w:rPr>
      </w:pPr>
    </w:p>
    <w:p w14:paraId="278580D8" w14:textId="77777777" w:rsidR="00195433" w:rsidRPr="002D2716" w:rsidRDefault="00195433" w:rsidP="002D2716">
      <w:pPr>
        <w:pStyle w:val="ListParagraph"/>
        <w:numPr>
          <w:ilvl w:val="0"/>
          <w:numId w:val="44"/>
        </w:numPr>
        <w:tabs>
          <w:tab w:val="left" w:pos="0"/>
        </w:tabs>
        <w:jc w:val="both"/>
        <w:rPr>
          <w:rFonts w:ascii="Arial" w:hAnsi="Arial" w:cs="Arial"/>
          <w:color w:val="000000"/>
          <w:sz w:val="20"/>
          <w:szCs w:val="20"/>
          <w:shd w:val="clear" w:color="auto" w:fill="FFFFFF"/>
        </w:rPr>
      </w:pPr>
      <w:r w:rsidRPr="002D2716">
        <w:rPr>
          <w:rFonts w:ascii="Arial" w:hAnsi="Arial" w:cs="Arial"/>
          <w:color w:val="000000"/>
          <w:sz w:val="20"/>
          <w:szCs w:val="20"/>
          <w:shd w:val="clear" w:color="auto" w:fill="FFFFFF"/>
        </w:rPr>
        <w:t>In accordance with Executive Orders 12432, "Minority Business Enterprise Development," and 11625, "National Program for Minority Business Enterprise," OSDBU is charged with overseeing the implementation of voluntary compliance programs to stimulate MBE participation in procurement and assistance programs. OSDBU provides advice and recommendations to the Secretary of HUD on MBE activities, prepares, monitors and evaluates the Department's Annual Minority Business Development Plan</w:t>
      </w:r>
      <w:r w:rsidR="007E1A2A" w:rsidRPr="002D2716">
        <w:rPr>
          <w:rFonts w:ascii="Arial" w:hAnsi="Arial" w:cs="Arial"/>
          <w:color w:val="000000"/>
          <w:sz w:val="20"/>
          <w:szCs w:val="20"/>
          <w:shd w:val="clear" w:color="auto" w:fill="FFFFFF"/>
        </w:rPr>
        <w:t>,</w:t>
      </w:r>
      <w:r w:rsidRPr="002D2716">
        <w:rPr>
          <w:rFonts w:ascii="Arial" w:hAnsi="Arial" w:cs="Arial"/>
          <w:color w:val="000000"/>
          <w:sz w:val="20"/>
          <w:szCs w:val="20"/>
          <w:shd w:val="clear" w:color="auto" w:fill="FFFFFF"/>
        </w:rPr>
        <w:t xml:space="preserve"> and reports MBE program performance to the Minority Business Development Agency (MBDA) of the Department of Commerce.</w:t>
      </w:r>
    </w:p>
    <w:p w14:paraId="47AC9EC2" w14:textId="77777777" w:rsidR="00195433" w:rsidRPr="007377AE" w:rsidRDefault="00195433" w:rsidP="00195433">
      <w:pPr>
        <w:tabs>
          <w:tab w:val="left" w:pos="0"/>
        </w:tabs>
        <w:jc w:val="both"/>
        <w:rPr>
          <w:rFonts w:ascii="Arial" w:hAnsi="Arial" w:cs="Arial"/>
          <w:sz w:val="20"/>
          <w:szCs w:val="20"/>
        </w:rPr>
      </w:pPr>
    </w:p>
    <w:tbl>
      <w:tblPr>
        <w:tblStyle w:val="TableGrid"/>
        <w:tblW w:w="0" w:type="auto"/>
        <w:shd w:val="clear" w:color="auto" w:fill="1F497D" w:themeFill="text2"/>
        <w:tblLook w:val="04A0" w:firstRow="1" w:lastRow="0" w:firstColumn="1" w:lastColumn="0" w:noHBand="0" w:noVBand="1"/>
      </w:tblPr>
      <w:tblGrid>
        <w:gridCol w:w="9926"/>
      </w:tblGrid>
      <w:tr w:rsidR="005436B9" w:rsidRPr="005436B9" w14:paraId="4AA9892F" w14:textId="77777777" w:rsidTr="005436B9">
        <w:tc>
          <w:tcPr>
            <w:tcW w:w="10152" w:type="dxa"/>
            <w:shd w:val="clear" w:color="auto" w:fill="1F497D" w:themeFill="text2"/>
          </w:tcPr>
          <w:p w14:paraId="44534C79" w14:textId="77777777" w:rsidR="00B22CE8" w:rsidRPr="005436B9" w:rsidRDefault="00B62713" w:rsidP="0064230C">
            <w:pPr>
              <w:pStyle w:val="Heading2"/>
              <w:outlineLvl w:val="1"/>
              <w:rPr>
                <w:u w:val="single"/>
              </w:rPr>
            </w:pPr>
            <w:bookmarkStart w:id="11" w:name="_Toc531617366"/>
            <w:r w:rsidRPr="005436B9">
              <w:t>D</w:t>
            </w:r>
            <w:r w:rsidR="00F93182" w:rsidRPr="005436B9">
              <w:t>A</w:t>
            </w:r>
            <w:r w:rsidR="0086178F" w:rsidRPr="005436B9">
              <w:t>V</w:t>
            </w:r>
            <w:r w:rsidR="00F93182" w:rsidRPr="005436B9">
              <w:t>IS</w:t>
            </w:r>
            <w:r w:rsidRPr="005436B9">
              <w:t>-B</w:t>
            </w:r>
            <w:r w:rsidR="00F93182" w:rsidRPr="005436B9">
              <w:t>ACON</w:t>
            </w:r>
            <w:r w:rsidRPr="005436B9">
              <w:t xml:space="preserve"> A</w:t>
            </w:r>
            <w:r w:rsidR="00F93182" w:rsidRPr="005436B9">
              <w:t>CT</w:t>
            </w:r>
            <w:bookmarkEnd w:id="11"/>
            <w:r w:rsidRPr="005436B9">
              <w:t xml:space="preserve"> </w:t>
            </w:r>
          </w:p>
        </w:tc>
      </w:tr>
    </w:tbl>
    <w:p w14:paraId="6500B7FF" w14:textId="77777777" w:rsidR="00195433" w:rsidRPr="002A4755" w:rsidRDefault="00195433" w:rsidP="00195433">
      <w:pPr>
        <w:tabs>
          <w:tab w:val="left" w:pos="0"/>
        </w:tabs>
        <w:jc w:val="both"/>
        <w:rPr>
          <w:rFonts w:ascii="Arial" w:hAnsi="Arial" w:cs="Arial"/>
          <w:b/>
          <w:sz w:val="22"/>
          <w:szCs w:val="22"/>
          <w:u w:val="single"/>
        </w:rPr>
      </w:pPr>
    </w:p>
    <w:p w14:paraId="679FAF5D" w14:textId="6269C0BF" w:rsidR="00195433" w:rsidRPr="002D2716" w:rsidRDefault="00195433" w:rsidP="002D2716">
      <w:pPr>
        <w:pStyle w:val="ListParagraph"/>
        <w:numPr>
          <w:ilvl w:val="0"/>
          <w:numId w:val="44"/>
        </w:numPr>
        <w:tabs>
          <w:tab w:val="left" w:pos="0"/>
        </w:tabs>
        <w:jc w:val="both"/>
        <w:rPr>
          <w:rFonts w:ascii="Arial" w:hAnsi="Arial" w:cs="Arial"/>
          <w:color w:val="000000"/>
          <w:sz w:val="20"/>
          <w:szCs w:val="20"/>
        </w:rPr>
      </w:pPr>
      <w:r w:rsidRPr="002D2716">
        <w:rPr>
          <w:rFonts w:ascii="Arial" w:hAnsi="Arial" w:cs="Arial"/>
          <w:color w:val="000000"/>
          <w:sz w:val="20"/>
          <w:szCs w:val="20"/>
        </w:rPr>
        <w:t>The Davis-Bacon and Related Acts apply to contractors and subcontractors performing on federally funded or assisted contracts in excess of $2,000 for the construction, alteration, or repair (including painting and decorating) of public buildings or public works.</w:t>
      </w:r>
      <w:r w:rsidRPr="002D2716">
        <w:rPr>
          <w:rFonts w:ascii="Arial" w:hAnsi="Arial" w:cs="Arial"/>
          <w:sz w:val="20"/>
          <w:szCs w:val="20"/>
        </w:rPr>
        <w:t xml:space="preserve"> The Davis-Bacon Act (40 U.S.C.A. §§ 276a to 276a-5)</w:t>
      </w:r>
      <w:r w:rsidRPr="002D2716">
        <w:rPr>
          <w:rFonts w:ascii="Arial" w:hAnsi="Arial" w:cs="Arial"/>
          <w:color w:val="000000"/>
          <w:sz w:val="20"/>
          <w:szCs w:val="20"/>
        </w:rPr>
        <w:t xml:space="preserve">, </w:t>
      </w:r>
      <w:r w:rsidRPr="002D2716">
        <w:rPr>
          <w:rFonts w:ascii="Arial" w:hAnsi="Arial" w:cs="Arial"/>
          <w:sz w:val="20"/>
          <w:szCs w:val="20"/>
        </w:rPr>
        <w:t>is a federal law that governs</w:t>
      </w:r>
      <w:r w:rsidRPr="002D2716">
        <w:rPr>
          <w:rFonts w:ascii="Arial" w:hAnsi="Arial" w:cs="Arial"/>
          <w:color w:val="000000"/>
          <w:sz w:val="20"/>
          <w:szCs w:val="20"/>
        </w:rPr>
        <w:t xml:space="preserve"> the wages to be paid to laborers and mechanics employed on federal public works projects.</w:t>
      </w:r>
      <w:r w:rsidR="007E1A2A" w:rsidRPr="002D2716">
        <w:rPr>
          <w:rFonts w:ascii="Arial" w:hAnsi="Arial" w:cs="Arial"/>
          <w:color w:val="000000"/>
          <w:sz w:val="20"/>
          <w:szCs w:val="20"/>
        </w:rPr>
        <w:t xml:space="preserve"> The </w:t>
      </w:r>
      <w:r w:rsidRPr="002D2716">
        <w:rPr>
          <w:rFonts w:ascii="Arial" w:hAnsi="Arial" w:cs="Arial"/>
          <w:color w:val="000000"/>
          <w:sz w:val="20"/>
          <w:szCs w:val="20"/>
        </w:rPr>
        <w:t>Davis-Bacon and Related Act</w:t>
      </w:r>
      <w:r w:rsidR="007E1A2A" w:rsidRPr="002D2716">
        <w:rPr>
          <w:rFonts w:ascii="Arial" w:hAnsi="Arial" w:cs="Arial"/>
          <w:color w:val="000000"/>
          <w:sz w:val="20"/>
          <w:szCs w:val="20"/>
        </w:rPr>
        <w:t>s</w:t>
      </w:r>
      <w:r w:rsidRPr="002D2716">
        <w:rPr>
          <w:rFonts w:ascii="Arial" w:hAnsi="Arial" w:cs="Arial"/>
          <w:color w:val="000000"/>
          <w:sz w:val="20"/>
          <w:szCs w:val="20"/>
        </w:rPr>
        <w:t xml:space="preserve"> require that contractors and subcontractors pay their laborers and mechanics employed under the contract no less than the locally prevailing wages and fringe benefits for corresponding work on similar projects in the area. The prevailing wage rates and fringe benefits are determined by the Secretary of Labor for inclusion in covered contracts. </w:t>
      </w:r>
      <w:r w:rsidRPr="002D2716">
        <w:rPr>
          <w:rFonts w:ascii="Arial" w:hAnsi="Arial" w:cs="Arial"/>
          <w:color w:val="1D1B11"/>
          <w:sz w:val="20"/>
          <w:szCs w:val="20"/>
        </w:rPr>
        <w:t>For additional information regarding the Davis</w:t>
      </w:r>
      <w:r w:rsidR="007E1A2A" w:rsidRPr="002D2716">
        <w:rPr>
          <w:rFonts w:ascii="Arial" w:hAnsi="Arial" w:cs="Arial"/>
          <w:color w:val="1D1B11"/>
          <w:sz w:val="20"/>
          <w:szCs w:val="20"/>
        </w:rPr>
        <w:t>-</w:t>
      </w:r>
      <w:r w:rsidRPr="002D2716">
        <w:rPr>
          <w:rFonts w:ascii="Arial" w:hAnsi="Arial" w:cs="Arial"/>
          <w:color w:val="1D1B11"/>
          <w:sz w:val="20"/>
          <w:szCs w:val="20"/>
        </w:rPr>
        <w:t xml:space="preserve">Bacon requirements, please visit </w:t>
      </w:r>
      <w:hyperlink r:id="rId15" w:history="1">
        <w:r w:rsidR="00585A46">
          <w:rPr>
            <w:rStyle w:val="Hyperlink"/>
            <w:rFonts w:ascii="Arial" w:hAnsi="Arial" w:cs="Arial"/>
            <w:sz w:val="20"/>
            <w:szCs w:val="20"/>
          </w:rPr>
          <w:t>www.dol.gov/agencies/whd/government-contra</w:t>
        </w:r>
        <w:r w:rsidR="00585A46">
          <w:rPr>
            <w:rStyle w:val="Hyperlink"/>
            <w:rFonts w:ascii="Arial" w:hAnsi="Arial" w:cs="Arial"/>
            <w:sz w:val="20"/>
            <w:szCs w:val="20"/>
          </w:rPr>
          <w:t>c</w:t>
        </w:r>
        <w:r w:rsidR="00585A46">
          <w:rPr>
            <w:rStyle w:val="Hyperlink"/>
            <w:rFonts w:ascii="Arial" w:hAnsi="Arial" w:cs="Arial"/>
            <w:sz w:val="20"/>
            <w:szCs w:val="20"/>
          </w:rPr>
          <w:t>ts/construction</w:t>
        </w:r>
      </w:hyperlink>
      <w:r w:rsidRPr="002D2716">
        <w:rPr>
          <w:rFonts w:ascii="Arial" w:hAnsi="Arial" w:cs="Arial"/>
          <w:color w:val="000000"/>
          <w:sz w:val="20"/>
          <w:szCs w:val="20"/>
        </w:rPr>
        <w:t>.</w:t>
      </w:r>
      <w:r w:rsidR="007E1A2A" w:rsidRPr="002D2716">
        <w:rPr>
          <w:rFonts w:ascii="Arial" w:hAnsi="Arial" w:cs="Arial"/>
          <w:color w:val="000000"/>
          <w:sz w:val="20"/>
          <w:szCs w:val="20"/>
        </w:rPr>
        <w:t xml:space="preserve"> </w:t>
      </w:r>
    </w:p>
    <w:p w14:paraId="74177B0B" w14:textId="77777777" w:rsidR="00C207D4" w:rsidRDefault="00C207D4" w:rsidP="00195433">
      <w:pPr>
        <w:tabs>
          <w:tab w:val="left" w:pos="0"/>
        </w:tabs>
        <w:jc w:val="both"/>
        <w:rPr>
          <w:rFonts w:ascii="Arial" w:hAnsi="Arial" w:cs="Arial"/>
          <w:color w:val="000000"/>
          <w:sz w:val="20"/>
          <w:szCs w:val="20"/>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5A9A561B" w14:textId="77777777" w:rsidTr="008D12F7">
        <w:tc>
          <w:tcPr>
            <w:tcW w:w="9908" w:type="dxa"/>
            <w:shd w:val="clear" w:color="auto" w:fill="1F497D" w:themeFill="text2"/>
          </w:tcPr>
          <w:p w14:paraId="43D8434A" w14:textId="77777777" w:rsidR="00B22CE8" w:rsidRPr="005436B9" w:rsidRDefault="00F93182" w:rsidP="0064230C">
            <w:pPr>
              <w:pStyle w:val="Heading1"/>
              <w:outlineLvl w:val="0"/>
            </w:pPr>
            <w:bookmarkStart w:id="12" w:name="_Toc531617367"/>
            <w:r w:rsidRPr="005436B9">
              <w:t>ENVIRONMENTAL REVIEW</w:t>
            </w:r>
            <w:bookmarkEnd w:id="12"/>
          </w:p>
        </w:tc>
      </w:tr>
    </w:tbl>
    <w:p w14:paraId="6DE63D0C" w14:textId="77777777" w:rsidR="00195433" w:rsidRPr="002C69FE" w:rsidRDefault="00195433" w:rsidP="00195433">
      <w:pPr>
        <w:pStyle w:val="Default"/>
        <w:ind w:left="360" w:hanging="360"/>
        <w:rPr>
          <w:b/>
          <w:bCs/>
          <w:sz w:val="20"/>
          <w:szCs w:val="20"/>
        </w:rPr>
      </w:pPr>
    </w:p>
    <w:p w14:paraId="34C0DD23" w14:textId="77777777" w:rsidR="00195433" w:rsidRPr="009F2479" w:rsidRDefault="00195433" w:rsidP="002D2716">
      <w:pPr>
        <w:pStyle w:val="Default"/>
        <w:numPr>
          <w:ilvl w:val="0"/>
          <w:numId w:val="44"/>
        </w:numPr>
        <w:jc w:val="both"/>
        <w:rPr>
          <w:sz w:val="20"/>
          <w:szCs w:val="20"/>
        </w:rPr>
      </w:pPr>
      <w:r w:rsidRPr="009F2479">
        <w:rPr>
          <w:sz w:val="20"/>
          <w:szCs w:val="20"/>
        </w:rPr>
        <w:t xml:space="preserve">CDBG and HOME regulations require that all programs and projects proposed for funding must receive a National Environmental Protection Act (NEPA) clearance. </w:t>
      </w:r>
      <w:r w:rsidR="00350DD0">
        <w:rPr>
          <w:sz w:val="20"/>
          <w:szCs w:val="20"/>
        </w:rPr>
        <w:t>This process is conducted by the Office of Community &amp; Economic Development staff.</w:t>
      </w:r>
      <w:r w:rsidRPr="009F2479">
        <w:rPr>
          <w:sz w:val="20"/>
          <w:szCs w:val="20"/>
        </w:rPr>
        <w:t xml:space="preserve"> </w:t>
      </w:r>
    </w:p>
    <w:p w14:paraId="65F05138" w14:textId="77777777" w:rsidR="00195433" w:rsidRPr="009F2479" w:rsidRDefault="00195433" w:rsidP="00195433">
      <w:pPr>
        <w:autoSpaceDE w:val="0"/>
        <w:autoSpaceDN w:val="0"/>
        <w:adjustRightInd w:val="0"/>
        <w:jc w:val="both"/>
        <w:rPr>
          <w:rFonts w:ascii="Arial" w:hAnsi="Arial" w:cs="Arial"/>
          <w:sz w:val="20"/>
          <w:szCs w:val="20"/>
        </w:rPr>
      </w:pPr>
    </w:p>
    <w:p w14:paraId="4F68B273" w14:textId="77777777" w:rsidR="00195433" w:rsidRPr="002D2716" w:rsidRDefault="00195433" w:rsidP="002D2716">
      <w:pPr>
        <w:pStyle w:val="ListParagraph"/>
        <w:numPr>
          <w:ilvl w:val="0"/>
          <w:numId w:val="44"/>
        </w:numPr>
        <w:jc w:val="both"/>
        <w:rPr>
          <w:rFonts w:ascii="Arial" w:hAnsi="Arial" w:cs="Arial"/>
          <w:sz w:val="20"/>
          <w:szCs w:val="20"/>
        </w:rPr>
      </w:pPr>
      <w:r w:rsidRPr="002D2716">
        <w:rPr>
          <w:rFonts w:ascii="Arial" w:hAnsi="Arial" w:cs="Arial"/>
          <w:b/>
          <w:bCs/>
          <w:sz w:val="20"/>
          <w:szCs w:val="20"/>
        </w:rPr>
        <w:t>An Environmental Review Record (ERR) and clearance must be prepared before federal dollars are expended or cost</w:t>
      </w:r>
      <w:r w:rsidR="007E1A2A" w:rsidRPr="002D2716">
        <w:rPr>
          <w:rFonts w:ascii="Arial" w:hAnsi="Arial" w:cs="Arial"/>
          <w:b/>
          <w:bCs/>
          <w:sz w:val="20"/>
          <w:szCs w:val="20"/>
        </w:rPr>
        <w:t xml:space="preserve">s incurred for any CDBG or HOME </w:t>
      </w:r>
      <w:r w:rsidRPr="002D2716">
        <w:rPr>
          <w:rFonts w:ascii="Arial" w:hAnsi="Arial" w:cs="Arial"/>
          <w:b/>
          <w:bCs/>
          <w:sz w:val="20"/>
          <w:szCs w:val="20"/>
        </w:rPr>
        <w:t>approved program or activity. In addition, no contracts may be executed, loans settled</w:t>
      </w:r>
      <w:r w:rsidR="007E1A2A" w:rsidRPr="002D2716">
        <w:rPr>
          <w:rFonts w:ascii="Arial" w:hAnsi="Arial" w:cs="Arial"/>
          <w:b/>
          <w:bCs/>
          <w:sz w:val="20"/>
          <w:szCs w:val="20"/>
        </w:rPr>
        <w:t>,</w:t>
      </w:r>
      <w:r w:rsidRPr="002D2716">
        <w:rPr>
          <w:rFonts w:ascii="Arial" w:hAnsi="Arial" w:cs="Arial"/>
          <w:b/>
          <w:bCs/>
          <w:sz w:val="20"/>
          <w:szCs w:val="20"/>
        </w:rPr>
        <w:t xml:space="preserve"> or work started on a project awarded CDBG or HOME funds before the environmental review process is completed</w:t>
      </w:r>
      <w:r w:rsidRPr="002D2716">
        <w:rPr>
          <w:rFonts w:ascii="Arial" w:hAnsi="Arial" w:cs="Arial"/>
          <w:sz w:val="20"/>
          <w:szCs w:val="20"/>
        </w:rPr>
        <w:t>.</w:t>
      </w:r>
      <w:r w:rsidRPr="002D2716">
        <w:rPr>
          <w:rFonts w:ascii="Arial" w:hAnsi="Arial" w:cs="Arial"/>
          <w:color w:val="FF0000"/>
          <w:sz w:val="20"/>
          <w:szCs w:val="20"/>
        </w:rPr>
        <w:t xml:space="preserve"> </w:t>
      </w:r>
      <w:r w:rsidRPr="002D2716">
        <w:rPr>
          <w:rFonts w:ascii="Arial" w:hAnsi="Arial" w:cs="Arial"/>
          <w:sz w:val="20"/>
          <w:szCs w:val="20"/>
        </w:rPr>
        <w:t>A violation of this requirement may jeopardize</w:t>
      </w:r>
      <w:r w:rsidR="007E1A2A" w:rsidRPr="002D2716">
        <w:rPr>
          <w:rFonts w:ascii="Arial" w:hAnsi="Arial" w:cs="Arial"/>
          <w:sz w:val="20"/>
          <w:szCs w:val="20"/>
        </w:rPr>
        <w:t xml:space="preserve"> federal funding to the project</w:t>
      </w:r>
      <w:r w:rsidRPr="002D2716">
        <w:rPr>
          <w:rFonts w:ascii="Arial" w:hAnsi="Arial" w:cs="Arial"/>
          <w:sz w:val="20"/>
          <w:szCs w:val="20"/>
        </w:rPr>
        <w:t xml:space="preserve"> and disallow all costs that were incurred before the completion of the Environmental Review.</w:t>
      </w:r>
    </w:p>
    <w:p w14:paraId="7E92CF33" w14:textId="77777777" w:rsidR="00195433" w:rsidRPr="009F2479" w:rsidRDefault="00195433" w:rsidP="00195433">
      <w:pPr>
        <w:jc w:val="both"/>
        <w:rPr>
          <w:rFonts w:ascii="Arial" w:hAnsi="Arial" w:cs="Arial"/>
          <w:sz w:val="20"/>
          <w:szCs w:val="20"/>
        </w:rPr>
      </w:pPr>
    </w:p>
    <w:p w14:paraId="6123C72B" w14:textId="77777777" w:rsidR="00195433" w:rsidRPr="002D2716" w:rsidRDefault="00195433" w:rsidP="002D2716">
      <w:pPr>
        <w:pStyle w:val="ListParagraph"/>
        <w:numPr>
          <w:ilvl w:val="0"/>
          <w:numId w:val="44"/>
        </w:numPr>
        <w:jc w:val="both"/>
        <w:rPr>
          <w:rFonts w:ascii="Arial" w:hAnsi="Arial" w:cs="Arial"/>
          <w:sz w:val="20"/>
          <w:szCs w:val="20"/>
        </w:rPr>
      </w:pPr>
      <w:r w:rsidRPr="002D2716">
        <w:rPr>
          <w:rFonts w:ascii="Arial" w:hAnsi="Arial" w:cs="Arial"/>
          <w:sz w:val="20"/>
          <w:szCs w:val="20"/>
        </w:rPr>
        <w:t>Harford County must also determine whether the project meets other applicable statutory and regulatory requirements such as Historical and Architectural Preservation and the Maryland Historic Trust. Every project undertaken with CDBG or HOME funds and all act</w:t>
      </w:r>
      <w:r w:rsidR="007E1A2A" w:rsidRPr="002D2716">
        <w:rPr>
          <w:rFonts w:ascii="Arial" w:hAnsi="Arial" w:cs="Arial"/>
          <w:sz w:val="20"/>
          <w:szCs w:val="20"/>
        </w:rPr>
        <w:t xml:space="preserve">ivities related to that project are </w:t>
      </w:r>
      <w:r w:rsidRPr="002D2716">
        <w:rPr>
          <w:rFonts w:ascii="Arial" w:hAnsi="Arial" w:cs="Arial"/>
          <w:sz w:val="20"/>
          <w:szCs w:val="20"/>
        </w:rPr>
        <w:t>subject to the provisions of the NEPA and the environmental review regulations at 24 CFR Part 58.</w:t>
      </w:r>
    </w:p>
    <w:p w14:paraId="349CAF56" w14:textId="77777777" w:rsidR="008D12F7" w:rsidRDefault="008D12F7" w:rsidP="00195433">
      <w:pPr>
        <w:jc w:val="both"/>
        <w:rPr>
          <w:rFonts w:ascii="Arial" w:hAnsi="Arial" w:cs="Arial"/>
          <w:sz w:val="20"/>
          <w:szCs w:val="20"/>
        </w:rPr>
      </w:pPr>
    </w:p>
    <w:p w14:paraId="79FF539A" w14:textId="77777777" w:rsidR="008D12F7" w:rsidRDefault="008D12F7" w:rsidP="00195433">
      <w:pPr>
        <w:jc w:val="both"/>
        <w:rPr>
          <w:rFonts w:ascii="Arial" w:hAnsi="Arial" w:cs="Arial"/>
          <w:sz w:val="20"/>
          <w:szCs w:val="20"/>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5EE11D40" w14:textId="77777777" w:rsidTr="001D19A2">
        <w:tc>
          <w:tcPr>
            <w:tcW w:w="9908" w:type="dxa"/>
            <w:shd w:val="clear" w:color="auto" w:fill="1F497D" w:themeFill="text2"/>
          </w:tcPr>
          <w:p w14:paraId="1DEB1714" w14:textId="77777777" w:rsidR="00B62713" w:rsidRPr="005436B9" w:rsidRDefault="00350DD0" w:rsidP="0064230C">
            <w:pPr>
              <w:pStyle w:val="Heading1"/>
              <w:outlineLvl w:val="0"/>
            </w:pPr>
            <w:bookmarkStart w:id="13" w:name="_Toc531617368"/>
            <w:r>
              <w:t xml:space="preserve">SAM &amp; </w:t>
            </w:r>
            <w:r w:rsidR="00B62713" w:rsidRPr="005436B9">
              <w:t>DUNS N</w:t>
            </w:r>
            <w:r w:rsidR="00F93182" w:rsidRPr="005436B9">
              <w:t>UMBER</w:t>
            </w:r>
            <w:r>
              <w:t>S</w:t>
            </w:r>
            <w:bookmarkEnd w:id="13"/>
          </w:p>
        </w:tc>
      </w:tr>
    </w:tbl>
    <w:p w14:paraId="7D2C08EC" w14:textId="77777777" w:rsidR="00195433" w:rsidRPr="0014549B" w:rsidRDefault="00195433" w:rsidP="00195433">
      <w:pPr>
        <w:ind w:left="360" w:hanging="360"/>
        <w:rPr>
          <w:rFonts w:ascii="Arial" w:hAnsi="Arial" w:cs="Arial"/>
          <w:sz w:val="22"/>
          <w:u w:val="single"/>
        </w:rPr>
      </w:pPr>
    </w:p>
    <w:p w14:paraId="1D5F3C6C" w14:textId="77777777" w:rsidR="00195433" w:rsidRPr="002D2716" w:rsidRDefault="00195433" w:rsidP="002D2716">
      <w:pPr>
        <w:pStyle w:val="ListParagraph"/>
        <w:numPr>
          <w:ilvl w:val="0"/>
          <w:numId w:val="45"/>
        </w:numPr>
        <w:rPr>
          <w:rFonts w:ascii="Arial" w:hAnsi="Arial" w:cs="Arial"/>
          <w:sz w:val="20"/>
          <w:szCs w:val="20"/>
        </w:rPr>
      </w:pPr>
      <w:r w:rsidRPr="002D2716">
        <w:rPr>
          <w:rFonts w:ascii="Arial" w:hAnsi="Arial" w:cs="Arial"/>
          <w:sz w:val="20"/>
          <w:szCs w:val="20"/>
        </w:rPr>
        <w:t xml:space="preserve">All organizations applying for federal dollars </w:t>
      </w:r>
      <w:r w:rsidR="00350DD0" w:rsidRPr="002D2716">
        <w:rPr>
          <w:rFonts w:ascii="Arial" w:hAnsi="Arial" w:cs="Arial"/>
          <w:b/>
          <w:sz w:val="20"/>
          <w:szCs w:val="20"/>
        </w:rPr>
        <w:t>MUST</w:t>
      </w:r>
      <w:r w:rsidRPr="002D2716">
        <w:rPr>
          <w:rFonts w:ascii="Arial" w:hAnsi="Arial" w:cs="Arial"/>
          <w:sz w:val="20"/>
          <w:szCs w:val="20"/>
        </w:rPr>
        <w:t xml:space="preserve"> provide their </w:t>
      </w:r>
      <w:r w:rsidR="00350DD0" w:rsidRPr="002D2716">
        <w:rPr>
          <w:rFonts w:ascii="Arial" w:hAnsi="Arial" w:cs="Arial"/>
          <w:sz w:val="20"/>
          <w:szCs w:val="20"/>
        </w:rPr>
        <w:t xml:space="preserve">System Award Management (SAM) number along with their </w:t>
      </w:r>
      <w:r w:rsidRPr="002D2716">
        <w:rPr>
          <w:rFonts w:ascii="Arial" w:hAnsi="Arial" w:cs="Arial"/>
          <w:sz w:val="20"/>
          <w:szCs w:val="20"/>
        </w:rPr>
        <w:t>Dun &amp; Bradstreet (D&amp;B) Data Universal Numbering System (DUNS)</w:t>
      </w:r>
      <w:r w:rsidR="00350DD0" w:rsidRPr="002D2716">
        <w:rPr>
          <w:rFonts w:ascii="Arial" w:hAnsi="Arial" w:cs="Arial"/>
          <w:sz w:val="20"/>
          <w:szCs w:val="20"/>
        </w:rPr>
        <w:t xml:space="preserve"> number</w:t>
      </w:r>
      <w:r w:rsidRPr="002D2716">
        <w:rPr>
          <w:rFonts w:ascii="Arial" w:hAnsi="Arial" w:cs="Arial"/>
          <w:sz w:val="20"/>
          <w:szCs w:val="20"/>
        </w:rPr>
        <w:t xml:space="preserve"> in the application for funding.  Organizations should verify that they have a </w:t>
      </w:r>
      <w:r w:rsidR="00350DD0" w:rsidRPr="002D2716">
        <w:rPr>
          <w:rFonts w:ascii="Arial" w:hAnsi="Arial" w:cs="Arial"/>
          <w:sz w:val="20"/>
          <w:szCs w:val="20"/>
        </w:rPr>
        <w:t xml:space="preserve">SAM &amp; </w:t>
      </w:r>
      <w:r w:rsidRPr="002D2716">
        <w:rPr>
          <w:rFonts w:ascii="Arial" w:hAnsi="Arial" w:cs="Arial"/>
          <w:sz w:val="20"/>
          <w:szCs w:val="20"/>
        </w:rPr>
        <w:t>DUNS number</w:t>
      </w:r>
      <w:r w:rsidR="00350DD0" w:rsidRPr="002D2716">
        <w:rPr>
          <w:rFonts w:ascii="Arial" w:hAnsi="Arial" w:cs="Arial"/>
          <w:sz w:val="20"/>
          <w:szCs w:val="20"/>
        </w:rPr>
        <w:t>s</w:t>
      </w:r>
      <w:r w:rsidRPr="002D2716">
        <w:rPr>
          <w:rFonts w:ascii="Arial" w:hAnsi="Arial" w:cs="Arial"/>
          <w:sz w:val="20"/>
          <w:szCs w:val="20"/>
        </w:rPr>
        <w:t xml:space="preserve"> or take steps needed to obtain one as soon as possible. Applicants may obtain </w:t>
      </w:r>
      <w:r w:rsidR="00350DD0" w:rsidRPr="002D2716">
        <w:rPr>
          <w:rFonts w:ascii="Arial" w:hAnsi="Arial" w:cs="Arial"/>
          <w:sz w:val="20"/>
          <w:szCs w:val="20"/>
        </w:rPr>
        <w:t>both</w:t>
      </w:r>
      <w:r w:rsidRPr="002D2716">
        <w:rPr>
          <w:rFonts w:ascii="Arial" w:hAnsi="Arial" w:cs="Arial"/>
          <w:sz w:val="20"/>
          <w:szCs w:val="20"/>
        </w:rPr>
        <w:t xml:space="preserve"> n</w:t>
      </w:r>
      <w:r w:rsidR="00350DD0" w:rsidRPr="002D2716">
        <w:rPr>
          <w:rFonts w:ascii="Arial" w:hAnsi="Arial" w:cs="Arial"/>
          <w:sz w:val="20"/>
          <w:szCs w:val="20"/>
        </w:rPr>
        <w:t xml:space="preserve">umbers by visiting: </w:t>
      </w:r>
      <w:hyperlink r:id="rId16" w:history="1">
        <w:r w:rsidR="00350DD0" w:rsidRPr="002D2716">
          <w:rPr>
            <w:rStyle w:val="Hyperlink"/>
            <w:rFonts w:ascii="Arial" w:hAnsi="Arial" w:cs="Arial"/>
            <w:sz w:val="20"/>
            <w:szCs w:val="20"/>
          </w:rPr>
          <w:t>https://www.grants.gov/web/grants/appl</w:t>
        </w:r>
        <w:r w:rsidR="00350DD0" w:rsidRPr="002D2716">
          <w:rPr>
            <w:rStyle w:val="Hyperlink"/>
            <w:rFonts w:ascii="Arial" w:hAnsi="Arial" w:cs="Arial"/>
            <w:sz w:val="20"/>
            <w:szCs w:val="20"/>
          </w:rPr>
          <w:t>i</w:t>
        </w:r>
        <w:r w:rsidR="00350DD0" w:rsidRPr="002D2716">
          <w:rPr>
            <w:rStyle w:val="Hyperlink"/>
            <w:rFonts w:ascii="Arial" w:hAnsi="Arial" w:cs="Arial"/>
            <w:sz w:val="20"/>
            <w:szCs w:val="20"/>
          </w:rPr>
          <w:t>cants/organization-registration.html</w:t>
        </w:r>
      </w:hyperlink>
      <w:r w:rsidR="00350DD0" w:rsidRPr="002D2716">
        <w:rPr>
          <w:rFonts w:ascii="Arial" w:hAnsi="Arial" w:cs="Arial"/>
          <w:sz w:val="20"/>
          <w:szCs w:val="20"/>
        </w:rPr>
        <w:t xml:space="preserve"> </w:t>
      </w:r>
    </w:p>
    <w:p w14:paraId="699DCA48" w14:textId="77777777" w:rsidR="00195433" w:rsidRPr="009F2479" w:rsidRDefault="00195433" w:rsidP="00195433">
      <w:pPr>
        <w:jc w:val="both"/>
        <w:rPr>
          <w:rFonts w:ascii="Arial" w:hAnsi="Arial" w:cs="Arial"/>
          <w:sz w:val="20"/>
          <w:szCs w:val="20"/>
        </w:rPr>
      </w:pPr>
    </w:p>
    <w:p w14:paraId="65661E32" w14:textId="77777777" w:rsidR="00195433" w:rsidRPr="002D2716" w:rsidRDefault="00195433" w:rsidP="002D2716">
      <w:pPr>
        <w:pStyle w:val="ListParagraph"/>
        <w:numPr>
          <w:ilvl w:val="0"/>
          <w:numId w:val="45"/>
        </w:numPr>
        <w:rPr>
          <w:rFonts w:ascii="Arial" w:hAnsi="Arial" w:cs="Arial"/>
          <w:sz w:val="20"/>
          <w:szCs w:val="20"/>
        </w:rPr>
      </w:pPr>
      <w:r w:rsidRPr="002D2716">
        <w:rPr>
          <w:rFonts w:ascii="Arial" w:hAnsi="Arial" w:cs="Arial"/>
          <w:sz w:val="20"/>
          <w:szCs w:val="20"/>
        </w:rPr>
        <w:t xml:space="preserve">Award recipients will also be subject to periodic monitoring by Harford County </w:t>
      </w:r>
      <w:r w:rsidR="00AC3BB2" w:rsidRPr="002D2716">
        <w:rPr>
          <w:rFonts w:ascii="Arial" w:hAnsi="Arial" w:cs="Arial"/>
          <w:sz w:val="20"/>
          <w:szCs w:val="20"/>
        </w:rPr>
        <w:t xml:space="preserve">Office of </w:t>
      </w:r>
      <w:r w:rsidRPr="002D2716">
        <w:rPr>
          <w:rFonts w:ascii="Arial" w:hAnsi="Arial" w:cs="Arial"/>
          <w:sz w:val="20"/>
          <w:szCs w:val="20"/>
        </w:rPr>
        <w:t>Community</w:t>
      </w:r>
      <w:r w:rsidR="00AC3BB2" w:rsidRPr="002D2716">
        <w:rPr>
          <w:rFonts w:ascii="Arial" w:hAnsi="Arial" w:cs="Arial"/>
          <w:sz w:val="20"/>
          <w:szCs w:val="20"/>
        </w:rPr>
        <w:t xml:space="preserve"> &amp; Economic</w:t>
      </w:r>
      <w:r w:rsidRPr="002D2716">
        <w:rPr>
          <w:rFonts w:ascii="Arial" w:hAnsi="Arial" w:cs="Arial"/>
          <w:sz w:val="20"/>
          <w:szCs w:val="20"/>
        </w:rPr>
        <w:t xml:space="preserve"> Development staff related to all awarded projects.  </w:t>
      </w:r>
    </w:p>
    <w:p w14:paraId="19A14F8A" w14:textId="77777777" w:rsidR="00195433" w:rsidRPr="009F2479" w:rsidRDefault="00195433" w:rsidP="00195433">
      <w:pPr>
        <w:ind w:left="360"/>
        <w:jc w:val="both"/>
        <w:rPr>
          <w:rFonts w:ascii="Arial" w:hAnsi="Arial" w:cs="Arial"/>
          <w:sz w:val="20"/>
          <w:szCs w:val="20"/>
        </w:rPr>
      </w:pPr>
    </w:p>
    <w:p w14:paraId="5C751FC5" w14:textId="77777777" w:rsidR="00195433" w:rsidRPr="002D2716" w:rsidRDefault="00195433" w:rsidP="002D2716">
      <w:pPr>
        <w:pStyle w:val="ListParagraph"/>
        <w:numPr>
          <w:ilvl w:val="0"/>
          <w:numId w:val="45"/>
        </w:numPr>
        <w:rPr>
          <w:rFonts w:ascii="Arial" w:hAnsi="Arial" w:cs="Arial"/>
          <w:sz w:val="20"/>
          <w:szCs w:val="20"/>
        </w:rPr>
      </w:pPr>
      <w:r w:rsidRPr="002D2716">
        <w:rPr>
          <w:rFonts w:ascii="Arial" w:hAnsi="Arial" w:cs="Arial"/>
          <w:sz w:val="20"/>
          <w:szCs w:val="20"/>
        </w:rPr>
        <w:t xml:space="preserve">Applicants should consider the HUD income guidelines appearing below to determine income eligibility for those likely participants in the proposed project. Program participants must not have incomes above the limits </w:t>
      </w:r>
      <w:r w:rsidR="007E1A2A" w:rsidRPr="002D2716">
        <w:rPr>
          <w:rFonts w:ascii="Arial" w:hAnsi="Arial" w:cs="Arial"/>
          <w:sz w:val="20"/>
          <w:szCs w:val="20"/>
        </w:rPr>
        <w:t>listed in this application</w:t>
      </w:r>
      <w:r w:rsidRPr="002D2716">
        <w:rPr>
          <w:rFonts w:ascii="Arial" w:hAnsi="Arial" w:cs="Arial"/>
          <w:sz w:val="20"/>
          <w:szCs w:val="20"/>
        </w:rPr>
        <w:t xml:space="preserve"> to be qualified as income eligible.  It should be noted, however, that the income guidelines may be adjusted during the grant term. For CDBG eligible LMC activities it should be noted that abused children, battered spouses, severely disabled adults, homeless persons, illiterate adults, persons with AIDS, migrant farm workers</w:t>
      </w:r>
      <w:r w:rsidR="007E1A2A" w:rsidRPr="002D2716">
        <w:rPr>
          <w:rFonts w:ascii="Arial" w:hAnsi="Arial" w:cs="Arial"/>
          <w:sz w:val="20"/>
          <w:szCs w:val="20"/>
        </w:rPr>
        <w:t>,</w:t>
      </w:r>
      <w:r w:rsidRPr="002D2716">
        <w:rPr>
          <w:rFonts w:ascii="Arial" w:hAnsi="Arial" w:cs="Arial"/>
          <w:sz w:val="20"/>
          <w:szCs w:val="20"/>
        </w:rPr>
        <w:t xml:space="preserve"> as well as the elderly are presumed beneficiaries, as it is assumed that, in general, this population is of low to moderate income.</w:t>
      </w:r>
    </w:p>
    <w:p w14:paraId="1450C314" w14:textId="77777777" w:rsidR="00B62713" w:rsidRDefault="00B62713" w:rsidP="00195433">
      <w:pPr>
        <w:rPr>
          <w:rFonts w:ascii="Arial" w:hAnsi="Arial" w:cs="Arial"/>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548F30DC" w14:textId="77777777" w:rsidTr="005436B9">
        <w:tc>
          <w:tcPr>
            <w:tcW w:w="10134" w:type="dxa"/>
            <w:shd w:val="clear" w:color="auto" w:fill="1F497D" w:themeFill="text2"/>
          </w:tcPr>
          <w:p w14:paraId="79588910" w14:textId="77777777" w:rsidR="00B62713" w:rsidRPr="005436B9" w:rsidRDefault="00F93182" w:rsidP="0064230C">
            <w:pPr>
              <w:pStyle w:val="Heading1"/>
              <w:outlineLvl w:val="0"/>
            </w:pPr>
            <w:bookmarkStart w:id="14" w:name="_Toc531617369"/>
            <w:r w:rsidRPr="005436B9">
              <w:t>DEBARMENT</w:t>
            </w:r>
            <w:r w:rsidR="00B62713" w:rsidRPr="005436B9">
              <w:t>, S</w:t>
            </w:r>
            <w:r w:rsidRPr="005436B9">
              <w:t>USPENSION</w:t>
            </w:r>
            <w:r w:rsidR="00B62713" w:rsidRPr="005436B9">
              <w:t xml:space="preserve"> </w:t>
            </w:r>
            <w:r w:rsidRPr="005436B9">
              <w:t>AND</w:t>
            </w:r>
            <w:r w:rsidR="00B62713" w:rsidRPr="005436B9">
              <w:t xml:space="preserve"> O</w:t>
            </w:r>
            <w:r w:rsidRPr="005436B9">
              <w:t>THER</w:t>
            </w:r>
            <w:r w:rsidR="00B62713" w:rsidRPr="005436B9">
              <w:t xml:space="preserve"> M</w:t>
            </w:r>
            <w:r w:rsidRPr="005436B9">
              <w:t>ATTERS</w:t>
            </w:r>
            <w:bookmarkEnd w:id="14"/>
          </w:p>
        </w:tc>
      </w:tr>
    </w:tbl>
    <w:p w14:paraId="1452401E" w14:textId="77777777" w:rsidR="00195433" w:rsidRDefault="00195433" w:rsidP="00195433">
      <w:pPr>
        <w:rPr>
          <w:rFonts w:ascii="Arial" w:hAnsi="Arial" w:cs="Arial"/>
        </w:rPr>
      </w:pPr>
    </w:p>
    <w:p w14:paraId="32726A5C" w14:textId="77777777" w:rsidR="00195433" w:rsidRDefault="00195433" w:rsidP="002D2716">
      <w:pPr>
        <w:pStyle w:val="NoSpacing"/>
        <w:numPr>
          <w:ilvl w:val="0"/>
          <w:numId w:val="46"/>
        </w:numPr>
        <w:rPr>
          <w:sz w:val="20"/>
          <w:szCs w:val="20"/>
        </w:rPr>
      </w:pPr>
      <w:r w:rsidRPr="009F2479">
        <w:rPr>
          <w:rFonts w:ascii="Arial" w:hAnsi="Arial" w:cs="Arial"/>
          <w:sz w:val="20"/>
          <w:szCs w:val="20"/>
        </w:rPr>
        <w:t>Appendix II to 2 CFR Part 200 requires the County to ensure that sub-recipients or contractors receiving awards are not suspended or debarred from participation in Federal award programs.  Organizations that will be awarded a CDBG contract will be required to certify that to the best of their knowledge and belief they and their principals are not affected by this provision.</w:t>
      </w:r>
      <w:r w:rsidRPr="009F2479">
        <w:rPr>
          <w:sz w:val="20"/>
          <w:szCs w:val="20"/>
        </w:rPr>
        <w:t xml:space="preserve"> </w:t>
      </w:r>
    </w:p>
    <w:p w14:paraId="6A670C62" w14:textId="77777777" w:rsidR="00195433" w:rsidRDefault="00195433" w:rsidP="00195433">
      <w:pPr>
        <w:rPr>
          <w:rFonts w:ascii="Arial" w:hAnsi="Arial" w:cs="Arial"/>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1FFEF1C8" w14:textId="77777777" w:rsidTr="005436B9">
        <w:tc>
          <w:tcPr>
            <w:tcW w:w="10134" w:type="dxa"/>
            <w:shd w:val="clear" w:color="auto" w:fill="1F497D" w:themeFill="text2"/>
          </w:tcPr>
          <w:p w14:paraId="0E52F7F4" w14:textId="77777777" w:rsidR="00B62713" w:rsidRPr="005436B9" w:rsidRDefault="00B62713" w:rsidP="0064230C">
            <w:pPr>
              <w:pStyle w:val="Heading1"/>
              <w:outlineLvl w:val="0"/>
            </w:pPr>
            <w:bookmarkStart w:id="15" w:name="_Toc531617370"/>
            <w:r w:rsidRPr="005436B9">
              <w:t>B</w:t>
            </w:r>
            <w:r w:rsidR="00F93182" w:rsidRPr="005436B9">
              <w:t>USINESS</w:t>
            </w:r>
            <w:r w:rsidRPr="005436B9">
              <w:t xml:space="preserve"> </w:t>
            </w:r>
            <w:r w:rsidR="00F93182" w:rsidRPr="005436B9">
              <w:t>AND</w:t>
            </w:r>
            <w:r w:rsidRPr="005436B9">
              <w:t xml:space="preserve"> </w:t>
            </w:r>
            <w:r w:rsidR="00F93182" w:rsidRPr="005436B9">
              <w:t>INCORPORATION</w:t>
            </w:r>
            <w:r w:rsidRPr="005436B9">
              <w:t xml:space="preserve"> S</w:t>
            </w:r>
            <w:r w:rsidR="00F93182" w:rsidRPr="005436B9">
              <w:t>TANDING</w:t>
            </w:r>
            <w:bookmarkEnd w:id="15"/>
          </w:p>
        </w:tc>
      </w:tr>
    </w:tbl>
    <w:p w14:paraId="128E4A98" w14:textId="77777777" w:rsidR="00B62713" w:rsidRDefault="00B62713" w:rsidP="00195433">
      <w:pPr>
        <w:rPr>
          <w:rFonts w:ascii="Arial" w:hAnsi="Arial" w:cs="Arial"/>
        </w:rPr>
      </w:pPr>
    </w:p>
    <w:p w14:paraId="77D060E3" w14:textId="77777777" w:rsidR="00195433" w:rsidRPr="002D2716" w:rsidRDefault="00195433" w:rsidP="002D2716">
      <w:pPr>
        <w:pStyle w:val="ListParagraph"/>
        <w:numPr>
          <w:ilvl w:val="0"/>
          <w:numId w:val="46"/>
        </w:numPr>
        <w:tabs>
          <w:tab w:val="left" w:pos="3000"/>
        </w:tabs>
        <w:rPr>
          <w:rFonts w:ascii="Arial" w:hAnsi="Arial" w:cs="Arial"/>
          <w:sz w:val="20"/>
          <w:szCs w:val="20"/>
        </w:rPr>
      </w:pPr>
      <w:r w:rsidRPr="002D2716">
        <w:rPr>
          <w:rFonts w:ascii="Arial" w:hAnsi="Arial" w:cs="Arial"/>
          <w:sz w:val="20"/>
          <w:szCs w:val="20"/>
        </w:rPr>
        <w:t xml:space="preserve">All applicant organizations must be legally active and in </w:t>
      </w:r>
      <w:r w:rsidRPr="002D2716">
        <w:rPr>
          <w:rFonts w:ascii="Arial" w:hAnsi="Arial" w:cs="Arial"/>
          <w:b/>
          <w:sz w:val="20"/>
          <w:szCs w:val="20"/>
        </w:rPr>
        <w:t>GOOD STANDING</w:t>
      </w:r>
      <w:r w:rsidRPr="002D2716">
        <w:rPr>
          <w:rFonts w:ascii="Arial" w:hAnsi="Arial" w:cs="Arial"/>
          <w:sz w:val="20"/>
          <w:szCs w:val="20"/>
        </w:rPr>
        <w:t xml:space="preserve"> with the Maryland State Department of Assessment and Taxation.  The organization’s name in the MD SDAT database must match </w:t>
      </w:r>
      <w:r w:rsidRPr="002D2716">
        <w:rPr>
          <w:rFonts w:ascii="Arial" w:hAnsi="Arial" w:cs="Arial"/>
          <w:b/>
          <w:i/>
          <w:sz w:val="20"/>
          <w:szCs w:val="20"/>
        </w:rPr>
        <w:t>exactly</w:t>
      </w:r>
      <w:r w:rsidRPr="002D2716">
        <w:rPr>
          <w:rFonts w:ascii="Arial" w:hAnsi="Arial" w:cs="Arial"/>
          <w:sz w:val="20"/>
          <w:szCs w:val="20"/>
        </w:rPr>
        <w:t xml:space="preserve"> the organization’s legal name.  </w:t>
      </w:r>
    </w:p>
    <w:p w14:paraId="1021E319" w14:textId="77777777" w:rsidR="00195433" w:rsidRPr="009F2479" w:rsidRDefault="00195433" w:rsidP="002D2716">
      <w:pPr>
        <w:pStyle w:val="NoSpacing"/>
        <w:ind w:left="720"/>
        <w:rPr>
          <w:rFonts w:ascii="Arial" w:hAnsi="Arial" w:cs="Arial"/>
          <w:sz w:val="20"/>
          <w:szCs w:val="20"/>
        </w:rPr>
      </w:pPr>
      <w:r w:rsidRPr="009F2479">
        <w:rPr>
          <w:rFonts w:ascii="Arial" w:hAnsi="Arial" w:cs="Arial"/>
          <w:sz w:val="20"/>
          <w:szCs w:val="20"/>
        </w:rPr>
        <w:t xml:space="preserve">Visit </w:t>
      </w:r>
      <w:hyperlink r:id="rId17" w:history="1">
        <w:r w:rsidRPr="009F2479">
          <w:rPr>
            <w:rFonts w:ascii="Arial" w:hAnsi="Arial" w:cs="Arial"/>
            <w:color w:val="0000FF"/>
            <w:sz w:val="20"/>
            <w:szCs w:val="20"/>
            <w:u w:val="single"/>
          </w:rPr>
          <w:t>http://www.dat.</w:t>
        </w:r>
        <w:r w:rsidRPr="009F2479">
          <w:rPr>
            <w:rFonts w:ascii="Arial" w:hAnsi="Arial" w:cs="Arial"/>
            <w:color w:val="0000FF"/>
            <w:sz w:val="20"/>
            <w:szCs w:val="20"/>
            <w:u w:val="single"/>
          </w:rPr>
          <w:t>s</w:t>
        </w:r>
        <w:r w:rsidRPr="009F2479">
          <w:rPr>
            <w:rFonts w:ascii="Arial" w:hAnsi="Arial" w:cs="Arial"/>
            <w:color w:val="0000FF"/>
            <w:sz w:val="20"/>
            <w:szCs w:val="20"/>
            <w:u w:val="single"/>
          </w:rPr>
          <w:t>tate.md.us</w:t>
        </w:r>
      </w:hyperlink>
      <w:r w:rsidRPr="009F2479">
        <w:rPr>
          <w:rFonts w:ascii="Arial" w:hAnsi="Arial" w:cs="Arial"/>
          <w:color w:val="0000FF"/>
          <w:sz w:val="20"/>
          <w:szCs w:val="20"/>
          <w:u w:val="single"/>
        </w:rPr>
        <w:t xml:space="preserve"> </w:t>
      </w:r>
      <w:r w:rsidRPr="009F2479">
        <w:rPr>
          <w:rFonts w:ascii="Arial" w:hAnsi="Arial" w:cs="Arial"/>
          <w:sz w:val="20"/>
          <w:szCs w:val="20"/>
        </w:rPr>
        <w:t>to confirm these requirements and initiate any corrective action, if necessary.</w:t>
      </w:r>
    </w:p>
    <w:p w14:paraId="7F11E8A8" w14:textId="77777777" w:rsidR="00195433" w:rsidRPr="009F2479" w:rsidRDefault="00195433" w:rsidP="00195433">
      <w:pPr>
        <w:tabs>
          <w:tab w:val="left" w:pos="3000"/>
        </w:tabs>
        <w:jc w:val="both"/>
        <w:rPr>
          <w:rFonts w:ascii="Arial" w:hAnsi="Arial" w:cs="Arial"/>
          <w:sz w:val="20"/>
          <w:szCs w:val="20"/>
        </w:rPr>
      </w:pPr>
    </w:p>
    <w:p w14:paraId="6D17662C" w14:textId="77777777" w:rsidR="00195433" w:rsidRPr="002D2716" w:rsidRDefault="00195433" w:rsidP="002D2716">
      <w:pPr>
        <w:pStyle w:val="ListParagraph"/>
        <w:numPr>
          <w:ilvl w:val="0"/>
          <w:numId w:val="46"/>
        </w:numPr>
        <w:tabs>
          <w:tab w:val="left" w:pos="3000"/>
        </w:tabs>
        <w:rPr>
          <w:rFonts w:ascii="Arial" w:hAnsi="Arial" w:cs="Arial"/>
          <w:sz w:val="20"/>
          <w:szCs w:val="20"/>
        </w:rPr>
      </w:pPr>
      <w:r w:rsidRPr="002D2716">
        <w:rPr>
          <w:rFonts w:ascii="Arial" w:hAnsi="Arial" w:cs="Arial"/>
          <w:sz w:val="20"/>
          <w:szCs w:val="20"/>
        </w:rPr>
        <w:t>Applicants Incorporated as non-profit 501(</w:t>
      </w:r>
      <w:r w:rsidR="005436B9" w:rsidRPr="002D2716">
        <w:rPr>
          <w:rFonts w:ascii="Arial" w:hAnsi="Arial" w:cs="Arial"/>
          <w:sz w:val="20"/>
          <w:szCs w:val="20"/>
        </w:rPr>
        <w:t>c</w:t>
      </w:r>
      <w:r w:rsidRPr="002D2716">
        <w:rPr>
          <w:rFonts w:ascii="Arial" w:hAnsi="Arial" w:cs="Arial"/>
          <w:sz w:val="20"/>
          <w:szCs w:val="20"/>
        </w:rPr>
        <w:t>)(</w:t>
      </w:r>
      <w:r w:rsidR="005436B9" w:rsidRPr="002D2716">
        <w:rPr>
          <w:rFonts w:ascii="Arial" w:hAnsi="Arial" w:cs="Arial"/>
          <w:sz w:val="20"/>
          <w:szCs w:val="20"/>
        </w:rPr>
        <w:t>3</w:t>
      </w:r>
      <w:r w:rsidRPr="002D2716">
        <w:rPr>
          <w:rFonts w:ascii="Arial" w:hAnsi="Arial" w:cs="Arial"/>
          <w:sz w:val="20"/>
          <w:szCs w:val="20"/>
        </w:rPr>
        <w:t>)</w:t>
      </w:r>
      <w:r w:rsidR="005436B9" w:rsidRPr="002D2716">
        <w:rPr>
          <w:rFonts w:ascii="Arial" w:hAnsi="Arial" w:cs="Arial"/>
          <w:sz w:val="20"/>
          <w:szCs w:val="20"/>
        </w:rPr>
        <w:t xml:space="preserve"> &amp; 501(c)(6) </w:t>
      </w:r>
      <w:r w:rsidRPr="002D2716">
        <w:rPr>
          <w:rFonts w:ascii="Arial" w:hAnsi="Arial" w:cs="Arial"/>
          <w:sz w:val="20"/>
          <w:szCs w:val="20"/>
        </w:rPr>
        <w:t xml:space="preserve">tax-exempt organizations must be registered and in </w:t>
      </w:r>
      <w:r w:rsidRPr="002D2716">
        <w:rPr>
          <w:rFonts w:ascii="Arial" w:hAnsi="Arial" w:cs="Arial"/>
          <w:b/>
          <w:sz w:val="20"/>
          <w:szCs w:val="20"/>
        </w:rPr>
        <w:t>GOOD STANDING</w:t>
      </w:r>
      <w:r w:rsidRPr="002D2716">
        <w:rPr>
          <w:rFonts w:ascii="Arial" w:hAnsi="Arial" w:cs="Arial"/>
          <w:sz w:val="20"/>
          <w:szCs w:val="20"/>
        </w:rPr>
        <w:t xml:space="preserve"> with Maryland Office of the Secretary of State, Charitable Organization Division.  The organization’s name in the Secretary of State’s database must match </w:t>
      </w:r>
      <w:r w:rsidRPr="002D2716">
        <w:rPr>
          <w:rFonts w:ascii="Arial" w:hAnsi="Arial" w:cs="Arial"/>
          <w:b/>
          <w:i/>
          <w:sz w:val="20"/>
          <w:szCs w:val="20"/>
        </w:rPr>
        <w:t>exactly</w:t>
      </w:r>
      <w:r w:rsidRPr="002D2716">
        <w:rPr>
          <w:rFonts w:ascii="Arial" w:hAnsi="Arial" w:cs="Arial"/>
          <w:sz w:val="20"/>
          <w:szCs w:val="20"/>
        </w:rPr>
        <w:t xml:space="preserve"> the organization’s legal name.  </w:t>
      </w:r>
    </w:p>
    <w:p w14:paraId="35B78A9D" w14:textId="77777777" w:rsidR="002D2716" w:rsidRDefault="002D2716" w:rsidP="00195433">
      <w:pPr>
        <w:tabs>
          <w:tab w:val="left" w:pos="3000"/>
        </w:tabs>
        <w:rPr>
          <w:rFonts w:ascii="Arial" w:hAnsi="Arial" w:cs="Arial"/>
          <w:sz w:val="20"/>
          <w:szCs w:val="20"/>
        </w:rPr>
      </w:pPr>
      <w:r>
        <w:rPr>
          <w:rFonts w:ascii="Arial" w:hAnsi="Arial" w:cs="Arial"/>
          <w:sz w:val="20"/>
          <w:szCs w:val="20"/>
        </w:rPr>
        <w:t xml:space="preserve">             </w:t>
      </w:r>
      <w:r w:rsidR="00195433" w:rsidRPr="009F2479">
        <w:rPr>
          <w:rFonts w:ascii="Arial" w:hAnsi="Arial" w:cs="Arial"/>
          <w:sz w:val="20"/>
          <w:szCs w:val="20"/>
        </w:rPr>
        <w:t xml:space="preserve">Visit </w:t>
      </w:r>
      <w:hyperlink r:id="rId18" w:history="1">
        <w:r w:rsidR="00195433" w:rsidRPr="009F2479">
          <w:rPr>
            <w:rFonts w:ascii="Arial" w:hAnsi="Arial" w:cs="Arial"/>
            <w:color w:val="0000FF"/>
            <w:sz w:val="20"/>
            <w:szCs w:val="20"/>
            <w:u w:val="single"/>
          </w:rPr>
          <w:t>http://sos.maryland.gov/Charity/Pa</w:t>
        </w:r>
        <w:r w:rsidR="00195433" w:rsidRPr="009F2479">
          <w:rPr>
            <w:rFonts w:ascii="Arial" w:hAnsi="Arial" w:cs="Arial"/>
            <w:color w:val="0000FF"/>
            <w:sz w:val="20"/>
            <w:szCs w:val="20"/>
            <w:u w:val="single"/>
          </w:rPr>
          <w:t>g</w:t>
        </w:r>
        <w:r w:rsidR="00195433" w:rsidRPr="009F2479">
          <w:rPr>
            <w:rFonts w:ascii="Arial" w:hAnsi="Arial" w:cs="Arial"/>
            <w:color w:val="0000FF"/>
            <w:sz w:val="20"/>
            <w:szCs w:val="20"/>
            <w:u w:val="single"/>
          </w:rPr>
          <w:t>es/SearchCharity.aspx</w:t>
        </w:r>
      </w:hyperlink>
      <w:r w:rsidR="00195433" w:rsidRPr="009F2479">
        <w:rPr>
          <w:rFonts w:ascii="Arial" w:hAnsi="Arial" w:cs="Arial"/>
          <w:color w:val="0000FF"/>
          <w:sz w:val="20"/>
          <w:szCs w:val="20"/>
        </w:rPr>
        <w:t xml:space="preserve"> </w:t>
      </w:r>
      <w:r w:rsidR="00195433" w:rsidRPr="009F2479">
        <w:rPr>
          <w:rFonts w:ascii="Arial" w:hAnsi="Arial" w:cs="Arial"/>
          <w:sz w:val="20"/>
          <w:szCs w:val="20"/>
        </w:rPr>
        <w:t xml:space="preserve">to confirm these requirements and </w:t>
      </w:r>
      <w:r>
        <w:rPr>
          <w:rFonts w:ascii="Arial" w:hAnsi="Arial" w:cs="Arial"/>
          <w:sz w:val="20"/>
          <w:szCs w:val="20"/>
        </w:rPr>
        <w:t xml:space="preserve">    </w:t>
      </w:r>
    </w:p>
    <w:p w14:paraId="5D4D80C6" w14:textId="77777777" w:rsidR="00195433" w:rsidRDefault="002D2716" w:rsidP="00195433">
      <w:pPr>
        <w:tabs>
          <w:tab w:val="left" w:pos="3000"/>
        </w:tabs>
        <w:rPr>
          <w:rFonts w:ascii="Arial" w:hAnsi="Arial" w:cs="Arial"/>
          <w:sz w:val="20"/>
          <w:szCs w:val="20"/>
        </w:rPr>
      </w:pPr>
      <w:r>
        <w:rPr>
          <w:rFonts w:ascii="Arial" w:hAnsi="Arial" w:cs="Arial"/>
          <w:sz w:val="20"/>
          <w:szCs w:val="20"/>
        </w:rPr>
        <w:t xml:space="preserve">             </w:t>
      </w:r>
      <w:r w:rsidR="00195433" w:rsidRPr="009F2479">
        <w:rPr>
          <w:rFonts w:ascii="Arial" w:hAnsi="Arial" w:cs="Arial"/>
          <w:sz w:val="20"/>
          <w:szCs w:val="20"/>
        </w:rPr>
        <w:t>initiate any corrective action, if necessary.</w:t>
      </w:r>
    </w:p>
    <w:p w14:paraId="015220AC" w14:textId="77777777" w:rsidR="008D12F7" w:rsidRDefault="008D12F7">
      <w:pPr>
        <w:spacing w:after="200" w:line="276" w:lineRule="auto"/>
        <w:rPr>
          <w:rFonts w:ascii="Arial" w:hAnsi="Arial" w:cs="Arial"/>
          <w:sz w:val="22"/>
          <w:szCs w:val="22"/>
        </w:rPr>
      </w:pPr>
      <w:r>
        <w:rPr>
          <w:rFonts w:ascii="Arial" w:hAnsi="Arial" w:cs="Arial"/>
          <w:sz w:val="22"/>
          <w:szCs w:val="22"/>
        </w:rPr>
        <w:br w:type="page"/>
      </w: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3937044D" w14:textId="77777777" w:rsidTr="00782148">
        <w:tc>
          <w:tcPr>
            <w:tcW w:w="9908" w:type="dxa"/>
            <w:shd w:val="clear" w:color="auto" w:fill="1F497D" w:themeFill="text2"/>
          </w:tcPr>
          <w:p w14:paraId="46BC19CF" w14:textId="77777777" w:rsidR="00B62713" w:rsidRPr="005436B9" w:rsidRDefault="00B62713" w:rsidP="0064230C">
            <w:pPr>
              <w:pStyle w:val="Heading1"/>
              <w:outlineLvl w:val="0"/>
            </w:pPr>
            <w:bookmarkStart w:id="16" w:name="_Toc531617371"/>
            <w:r w:rsidRPr="005436B9">
              <w:lastRenderedPageBreak/>
              <w:t>A</w:t>
            </w:r>
            <w:r w:rsidR="00F93182" w:rsidRPr="005436B9">
              <w:t>PPLICATION</w:t>
            </w:r>
            <w:r w:rsidRPr="005436B9">
              <w:t xml:space="preserve"> S</w:t>
            </w:r>
            <w:r w:rsidR="00F93182" w:rsidRPr="005436B9">
              <w:t>UBMISSION</w:t>
            </w:r>
            <w:bookmarkEnd w:id="16"/>
          </w:p>
        </w:tc>
      </w:tr>
    </w:tbl>
    <w:p w14:paraId="0EACC4B5" w14:textId="77777777" w:rsidR="00B62713" w:rsidRDefault="00B62713" w:rsidP="002C69FE">
      <w:pPr>
        <w:tabs>
          <w:tab w:val="left" w:pos="3000"/>
        </w:tabs>
        <w:rPr>
          <w:rFonts w:ascii="Arial" w:hAnsi="Arial" w:cs="Arial"/>
          <w:b/>
          <w:sz w:val="22"/>
          <w:szCs w:val="22"/>
          <w:u w:val="single"/>
        </w:rPr>
      </w:pPr>
    </w:p>
    <w:p w14:paraId="15031937" w14:textId="77777777" w:rsidR="002A19DB" w:rsidRDefault="00085F55" w:rsidP="00782148">
      <w:pPr>
        <w:pStyle w:val="NoSpacing"/>
        <w:numPr>
          <w:ilvl w:val="0"/>
          <w:numId w:val="16"/>
        </w:numPr>
        <w:rPr>
          <w:rFonts w:ascii="Arial" w:hAnsi="Arial" w:cs="Arial"/>
          <w:sz w:val="20"/>
          <w:szCs w:val="20"/>
        </w:rPr>
      </w:pPr>
      <w:r w:rsidRPr="00085F55">
        <w:rPr>
          <w:rFonts w:ascii="Arial" w:hAnsi="Arial" w:cs="Arial"/>
          <w:sz w:val="20"/>
          <w:szCs w:val="20"/>
        </w:rPr>
        <w:t>Applic</w:t>
      </w:r>
      <w:r w:rsidR="00215A03">
        <w:rPr>
          <w:rFonts w:ascii="Arial" w:hAnsi="Arial" w:cs="Arial"/>
          <w:sz w:val="20"/>
          <w:szCs w:val="20"/>
        </w:rPr>
        <w:t xml:space="preserve">ations must be typed in Arial </w:t>
      </w:r>
      <w:r w:rsidR="00490055">
        <w:rPr>
          <w:rFonts w:ascii="Arial" w:hAnsi="Arial" w:cs="Arial"/>
          <w:sz w:val="20"/>
          <w:szCs w:val="20"/>
        </w:rPr>
        <w:t>font.</w:t>
      </w:r>
    </w:p>
    <w:p w14:paraId="32EB1511" w14:textId="77777777" w:rsidR="002A19DB" w:rsidRDefault="002A19DB" w:rsidP="002A19DB">
      <w:pPr>
        <w:pStyle w:val="NoSpacing"/>
        <w:ind w:left="720"/>
        <w:rPr>
          <w:rFonts w:ascii="Arial" w:hAnsi="Arial" w:cs="Arial"/>
          <w:sz w:val="20"/>
          <w:szCs w:val="20"/>
        </w:rPr>
      </w:pPr>
    </w:p>
    <w:p w14:paraId="7F940EF4" w14:textId="77777777" w:rsidR="00085F55" w:rsidRPr="00085F55" w:rsidRDefault="00085F55" w:rsidP="00782148">
      <w:pPr>
        <w:pStyle w:val="NoSpacing"/>
        <w:numPr>
          <w:ilvl w:val="0"/>
          <w:numId w:val="16"/>
        </w:numPr>
        <w:rPr>
          <w:rFonts w:ascii="Arial" w:hAnsi="Arial" w:cs="Arial"/>
          <w:sz w:val="20"/>
          <w:szCs w:val="20"/>
        </w:rPr>
      </w:pPr>
      <w:r w:rsidRPr="00085F55">
        <w:rPr>
          <w:rFonts w:ascii="Arial" w:hAnsi="Arial" w:cs="Arial"/>
          <w:sz w:val="20"/>
          <w:szCs w:val="20"/>
        </w:rPr>
        <w:t xml:space="preserve">Submit one (1) completed online application to </w:t>
      </w:r>
      <w:hyperlink r:id="rId19" w:history="1">
        <w:r w:rsidR="007E1A2A" w:rsidRPr="007C7011">
          <w:rPr>
            <w:rStyle w:val="Hyperlink"/>
            <w:rFonts w:ascii="Arial" w:hAnsi="Arial" w:cs="Arial"/>
            <w:sz w:val="20"/>
            <w:szCs w:val="20"/>
          </w:rPr>
          <w:t xml:space="preserve">commdev@harfordcountymd.gov </w:t>
        </w:r>
      </w:hyperlink>
      <w:r w:rsidRPr="00085F55">
        <w:rPr>
          <w:rFonts w:ascii="Arial" w:hAnsi="Arial" w:cs="Arial"/>
          <w:sz w:val="20"/>
          <w:szCs w:val="20"/>
        </w:rPr>
        <w:t xml:space="preserve"> and verify that all required attachments are included in </w:t>
      </w:r>
      <w:r w:rsidRPr="002F2563">
        <w:rPr>
          <w:rFonts w:ascii="Arial" w:hAnsi="Arial" w:cs="Arial"/>
          <w:b/>
          <w:sz w:val="20"/>
          <w:szCs w:val="20"/>
        </w:rPr>
        <w:t>PDF</w:t>
      </w:r>
      <w:r w:rsidRPr="00085F55">
        <w:rPr>
          <w:rFonts w:ascii="Arial" w:hAnsi="Arial" w:cs="Arial"/>
          <w:sz w:val="20"/>
          <w:szCs w:val="20"/>
        </w:rPr>
        <w:t xml:space="preserve"> </w:t>
      </w:r>
      <w:r w:rsidRPr="002F2563">
        <w:rPr>
          <w:rFonts w:ascii="Arial" w:hAnsi="Arial" w:cs="Arial"/>
          <w:b/>
          <w:sz w:val="20"/>
          <w:szCs w:val="20"/>
        </w:rPr>
        <w:t>format</w:t>
      </w:r>
      <w:r w:rsidRPr="00085F55">
        <w:rPr>
          <w:rFonts w:ascii="Arial" w:hAnsi="Arial" w:cs="Arial"/>
          <w:sz w:val="20"/>
          <w:szCs w:val="20"/>
        </w:rPr>
        <w:t>.</w:t>
      </w:r>
    </w:p>
    <w:p w14:paraId="6E0EA86A" w14:textId="77777777" w:rsidR="00085F55" w:rsidRPr="00085F55" w:rsidRDefault="00085F55" w:rsidP="00085F55">
      <w:pPr>
        <w:pStyle w:val="NoSpacing"/>
        <w:ind w:left="720"/>
        <w:rPr>
          <w:rFonts w:ascii="Arial" w:hAnsi="Arial" w:cs="Arial"/>
          <w:sz w:val="20"/>
          <w:szCs w:val="20"/>
        </w:rPr>
      </w:pPr>
    </w:p>
    <w:p w14:paraId="435FDB6D" w14:textId="77777777" w:rsidR="00085F55" w:rsidRPr="00085F55" w:rsidRDefault="00085F55" w:rsidP="00782148">
      <w:pPr>
        <w:pStyle w:val="NoSpacing"/>
        <w:numPr>
          <w:ilvl w:val="0"/>
          <w:numId w:val="16"/>
        </w:numPr>
        <w:rPr>
          <w:rFonts w:ascii="Arial" w:hAnsi="Arial" w:cs="Arial"/>
          <w:sz w:val="20"/>
          <w:szCs w:val="20"/>
        </w:rPr>
      </w:pPr>
      <w:r w:rsidRPr="00085F55">
        <w:rPr>
          <w:rFonts w:ascii="Arial" w:hAnsi="Arial" w:cs="Arial"/>
          <w:sz w:val="20"/>
          <w:szCs w:val="20"/>
        </w:rPr>
        <w:t xml:space="preserve">In addition to the online submission, submit one (1) </w:t>
      </w:r>
      <w:r w:rsidRPr="00085F55">
        <w:rPr>
          <w:rFonts w:ascii="Arial" w:hAnsi="Arial" w:cs="Arial"/>
          <w:b/>
          <w:sz w:val="20"/>
          <w:szCs w:val="20"/>
        </w:rPr>
        <w:t>PRINTED</w:t>
      </w:r>
      <w:r w:rsidRPr="00085F55">
        <w:rPr>
          <w:rFonts w:ascii="Arial" w:hAnsi="Arial" w:cs="Arial"/>
          <w:sz w:val="20"/>
          <w:szCs w:val="20"/>
        </w:rPr>
        <w:t xml:space="preserve"> and </w:t>
      </w:r>
      <w:r w:rsidRPr="00085F55">
        <w:rPr>
          <w:rFonts w:ascii="Arial" w:hAnsi="Arial" w:cs="Arial"/>
          <w:b/>
          <w:sz w:val="20"/>
          <w:szCs w:val="20"/>
        </w:rPr>
        <w:t>SIGNED</w:t>
      </w:r>
      <w:r w:rsidRPr="00085F55">
        <w:rPr>
          <w:rFonts w:ascii="Arial" w:hAnsi="Arial" w:cs="Arial"/>
          <w:sz w:val="20"/>
          <w:szCs w:val="20"/>
        </w:rPr>
        <w:t xml:space="preserve"> version of the application with all attachments and supplemental information to: </w:t>
      </w:r>
    </w:p>
    <w:p w14:paraId="4F71B43F" w14:textId="77777777" w:rsidR="00085F55" w:rsidRPr="00085F55" w:rsidRDefault="00085F55" w:rsidP="00085F55">
      <w:pPr>
        <w:pStyle w:val="ListParagraph"/>
        <w:rPr>
          <w:rFonts w:ascii="Arial" w:hAnsi="Arial" w:cs="Arial"/>
          <w:sz w:val="20"/>
          <w:szCs w:val="20"/>
        </w:rPr>
      </w:pPr>
    </w:p>
    <w:p w14:paraId="581CB1F2" w14:textId="77777777" w:rsidR="00B04C5B" w:rsidRDefault="00085F55" w:rsidP="00085F55">
      <w:pPr>
        <w:pStyle w:val="NoSpacing"/>
        <w:ind w:firstLine="720"/>
        <w:rPr>
          <w:rFonts w:ascii="Arial" w:hAnsi="Arial" w:cs="Arial"/>
          <w:sz w:val="20"/>
          <w:szCs w:val="20"/>
        </w:rPr>
      </w:pPr>
      <w:r w:rsidRPr="00085F55">
        <w:rPr>
          <w:rFonts w:ascii="Arial" w:hAnsi="Arial" w:cs="Arial"/>
          <w:sz w:val="20"/>
          <w:szCs w:val="20"/>
        </w:rPr>
        <w:t xml:space="preserve">Harford County </w:t>
      </w:r>
      <w:r w:rsidR="002A19DB">
        <w:rPr>
          <w:rFonts w:ascii="Arial" w:hAnsi="Arial" w:cs="Arial"/>
          <w:sz w:val="20"/>
          <w:szCs w:val="20"/>
        </w:rPr>
        <w:t xml:space="preserve">Office of </w:t>
      </w:r>
      <w:r w:rsidRPr="00085F55">
        <w:rPr>
          <w:rFonts w:ascii="Arial" w:hAnsi="Arial" w:cs="Arial"/>
          <w:sz w:val="20"/>
          <w:szCs w:val="20"/>
        </w:rPr>
        <w:t>C</w:t>
      </w:r>
      <w:r w:rsidR="00B04C5B">
        <w:rPr>
          <w:rFonts w:ascii="Arial" w:hAnsi="Arial" w:cs="Arial"/>
          <w:sz w:val="20"/>
          <w:szCs w:val="20"/>
        </w:rPr>
        <w:t>ommunity</w:t>
      </w:r>
      <w:r w:rsidR="002A19DB">
        <w:rPr>
          <w:rFonts w:ascii="Arial" w:hAnsi="Arial" w:cs="Arial"/>
          <w:sz w:val="20"/>
          <w:szCs w:val="20"/>
        </w:rPr>
        <w:t xml:space="preserve"> &amp; Economic</w:t>
      </w:r>
      <w:r w:rsidR="00B04C5B">
        <w:rPr>
          <w:rFonts w:ascii="Arial" w:hAnsi="Arial" w:cs="Arial"/>
          <w:sz w:val="20"/>
          <w:szCs w:val="20"/>
        </w:rPr>
        <w:t xml:space="preserve"> Development </w:t>
      </w:r>
    </w:p>
    <w:p w14:paraId="5FE381AE" w14:textId="77777777" w:rsidR="00085F55" w:rsidRPr="00085F55" w:rsidRDefault="00085F55" w:rsidP="00085F55">
      <w:pPr>
        <w:pStyle w:val="NoSpacing"/>
        <w:ind w:firstLine="720"/>
        <w:rPr>
          <w:rFonts w:ascii="Arial" w:hAnsi="Arial" w:cs="Arial"/>
          <w:sz w:val="20"/>
          <w:szCs w:val="20"/>
        </w:rPr>
      </w:pPr>
      <w:r w:rsidRPr="00085F55">
        <w:rPr>
          <w:rFonts w:ascii="Arial" w:hAnsi="Arial" w:cs="Arial"/>
          <w:sz w:val="20"/>
          <w:szCs w:val="20"/>
        </w:rPr>
        <w:t xml:space="preserve">15 South Main Street  </w:t>
      </w:r>
    </w:p>
    <w:p w14:paraId="35F2D836" w14:textId="77777777" w:rsidR="00085F55" w:rsidRPr="00085F55" w:rsidRDefault="00085F55" w:rsidP="00085F55">
      <w:pPr>
        <w:pStyle w:val="NoSpacing"/>
        <w:ind w:firstLine="720"/>
        <w:rPr>
          <w:rFonts w:ascii="Arial" w:hAnsi="Arial" w:cs="Arial"/>
          <w:sz w:val="20"/>
          <w:szCs w:val="20"/>
        </w:rPr>
      </w:pPr>
      <w:r w:rsidRPr="00085F55">
        <w:rPr>
          <w:rFonts w:ascii="Arial" w:hAnsi="Arial" w:cs="Arial"/>
          <w:sz w:val="20"/>
          <w:szCs w:val="20"/>
        </w:rPr>
        <w:t xml:space="preserve">Bel Air, MD 21014 </w:t>
      </w:r>
    </w:p>
    <w:p w14:paraId="405D6DF4" w14:textId="0FE25DC7" w:rsidR="00085F55" w:rsidRPr="00085F55" w:rsidRDefault="00085F55" w:rsidP="00085F55">
      <w:pPr>
        <w:pStyle w:val="NoSpacing"/>
        <w:ind w:firstLine="720"/>
        <w:rPr>
          <w:rFonts w:ascii="Arial" w:hAnsi="Arial" w:cs="Arial"/>
          <w:sz w:val="20"/>
          <w:szCs w:val="20"/>
        </w:rPr>
      </w:pPr>
      <w:r w:rsidRPr="00085F55">
        <w:rPr>
          <w:rFonts w:ascii="Arial" w:hAnsi="Arial" w:cs="Arial"/>
          <w:sz w:val="20"/>
          <w:szCs w:val="20"/>
        </w:rPr>
        <w:t>Attention</w:t>
      </w:r>
      <w:r w:rsidR="00D41430">
        <w:rPr>
          <w:rFonts w:ascii="Arial" w:hAnsi="Arial" w:cs="Arial"/>
          <w:sz w:val="20"/>
          <w:szCs w:val="20"/>
        </w:rPr>
        <w:t xml:space="preserve">: </w:t>
      </w:r>
      <w:r w:rsidR="00CB4A45">
        <w:rPr>
          <w:rFonts w:ascii="Arial" w:hAnsi="Arial" w:cs="Arial"/>
          <w:sz w:val="20"/>
          <w:szCs w:val="20"/>
        </w:rPr>
        <w:t>Monisha Giddings</w:t>
      </w:r>
      <w:r w:rsidRPr="00085F55">
        <w:rPr>
          <w:rFonts w:ascii="Arial" w:hAnsi="Arial" w:cs="Arial"/>
          <w:sz w:val="20"/>
          <w:szCs w:val="20"/>
        </w:rPr>
        <w:t xml:space="preserve"> </w:t>
      </w:r>
    </w:p>
    <w:p w14:paraId="5B4FF76A" w14:textId="77777777" w:rsidR="00085F55" w:rsidRDefault="00B04C5B" w:rsidP="00B04C5B">
      <w:pPr>
        <w:pStyle w:val="NoSpacing"/>
        <w:rPr>
          <w:rFonts w:ascii="Arial" w:hAnsi="Arial" w:cs="Arial"/>
          <w:sz w:val="20"/>
          <w:szCs w:val="20"/>
        </w:rPr>
      </w:pPr>
      <w:r>
        <w:rPr>
          <w:rFonts w:ascii="Arial" w:hAnsi="Arial" w:cs="Arial"/>
          <w:sz w:val="20"/>
          <w:szCs w:val="20"/>
        </w:rPr>
        <w:tab/>
      </w:r>
      <w:r w:rsidRPr="00085F55">
        <w:rPr>
          <w:rFonts w:ascii="Arial" w:hAnsi="Arial" w:cs="Arial"/>
          <w:sz w:val="20"/>
          <w:szCs w:val="20"/>
        </w:rPr>
        <w:t>(Office Hours: M-F 8:00-5:00)</w:t>
      </w:r>
    </w:p>
    <w:p w14:paraId="25D38C2E" w14:textId="77777777" w:rsidR="00B04C5B" w:rsidRPr="00085F55" w:rsidRDefault="00B04C5B" w:rsidP="00B04C5B">
      <w:pPr>
        <w:pStyle w:val="NoSpacing"/>
        <w:rPr>
          <w:rFonts w:ascii="Arial" w:hAnsi="Arial" w:cs="Arial"/>
          <w:sz w:val="20"/>
          <w:szCs w:val="20"/>
        </w:rPr>
      </w:pPr>
    </w:p>
    <w:p w14:paraId="3FB57F0D" w14:textId="443FE03C" w:rsidR="00085F55" w:rsidRPr="00085F55" w:rsidRDefault="00085F55" w:rsidP="00782148">
      <w:pPr>
        <w:pStyle w:val="NoSpacing"/>
        <w:numPr>
          <w:ilvl w:val="0"/>
          <w:numId w:val="16"/>
        </w:numPr>
        <w:rPr>
          <w:rFonts w:ascii="Arial" w:hAnsi="Arial" w:cs="Arial"/>
          <w:b/>
          <w:sz w:val="20"/>
          <w:szCs w:val="20"/>
        </w:rPr>
      </w:pPr>
      <w:r w:rsidRPr="00085F55">
        <w:rPr>
          <w:rFonts w:ascii="Arial" w:hAnsi="Arial" w:cs="Arial"/>
          <w:sz w:val="20"/>
          <w:szCs w:val="20"/>
        </w:rPr>
        <w:t xml:space="preserve">Both formats of the application </w:t>
      </w:r>
      <w:r w:rsidR="002F2563" w:rsidRPr="002F2563">
        <w:rPr>
          <w:rFonts w:ascii="Arial" w:hAnsi="Arial" w:cs="Arial"/>
          <w:b/>
          <w:sz w:val="20"/>
          <w:szCs w:val="20"/>
        </w:rPr>
        <w:t>MUST</w:t>
      </w:r>
      <w:r w:rsidRPr="00085F55">
        <w:rPr>
          <w:rFonts w:ascii="Arial" w:hAnsi="Arial" w:cs="Arial"/>
          <w:sz w:val="20"/>
          <w:szCs w:val="20"/>
        </w:rPr>
        <w:t xml:space="preserve"> be submitted no later than </w:t>
      </w:r>
      <w:r w:rsidRPr="00085F55">
        <w:rPr>
          <w:rFonts w:ascii="Arial" w:hAnsi="Arial" w:cs="Arial"/>
          <w:b/>
          <w:sz w:val="20"/>
          <w:szCs w:val="20"/>
        </w:rPr>
        <w:t>Friday February 1</w:t>
      </w:r>
      <w:r w:rsidR="00CB4A45">
        <w:rPr>
          <w:rFonts w:ascii="Arial" w:hAnsi="Arial" w:cs="Arial"/>
          <w:b/>
          <w:sz w:val="20"/>
          <w:szCs w:val="20"/>
        </w:rPr>
        <w:t>8</w:t>
      </w:r>
      <w:r w:rsidR="008E497C">
        <w:rPr>
          <w:rFonts w:ascii="Arial" w:hAnsi="Arial" w:cs="Arial"/>
          <w:b/>
          <w:sz w:val="20"/>
          <w:szCs w:val="20"/>
        </w:rPr>
        <w:t>, 20</w:t>
      </w:r>
      <w:r w:rsidR="00CB4A45">
        <w:rPr>
          <w:rFonts w:ascii="Arial" w:hAnsi="Arial" w:cs="Arial"/>
          <w:b/>
          <w:sz w:val="20"/>
          <w:szCs w:val="20"/>
        </w:rPr>
        <w:t>22</w:t>
      </w:r>
      <w:r w:rsidRPr="00085F55">
        <w:rPr>
          <w:rFonts w:ascii="Arial" w:hAnsi="Arial" w:cs="Arial"/>
          <w:b/>
          <w:sz w:val="20"/>
          <w:szCs w:val="20"/>
        </w:rPr>
        <w:t xml:space="preserve"> at </w:t>
      </w:r>
      <w:r w:rsidR="002A19DB">
        <w:rPr>
          <w:rFonts w:ascii="Arial" w:hAnsi="Arial" w:cs="Arial"/>
          <w:b/>
          <w:sz w:val="20"/>
          <w:szCs w:val="20"/>
        </w:rPr>
        <w:t>4</w:t>
      </w:r>
      <w:r w:rsidRPr="00085F55">
        <w:rPr>
          <w:rFonts w:ascii="Arial" w:hAnsi="Arial" w:cs="Arial"/>
          <w:b/>
          <w:sz w:val="20"/>
          <w:szCs w:val="20"/>
        </w:rPr>
        <w:t>:00 p.m.</w:t>
      </w:r>
    </w:p>
    <w:p w14:paraId="30D7F45C" w14:textId="77777777" w:rsidR="00085F55" w:rsidRPr="00085F55" w:rsidRDefault="00085F55" w:rsidP="00085F55">
      <w:pPr>
        <w:pStyle w:val="NoSpacing"/>
        <w:ind w:left="720"/>
        <w:rPr>
          <w:rFonts w:ascii="Arial" w:hAnsi="Arial" w:cs="Arial"/>
          <w:sz w:val="20"/>
          <w:szCs w:val="20"/>
        </w:rPr>
      </w:pPr>
    </w:p>
    <w:p w14:paraId="67C630B5" w14:textId="77777777" w:rsidR="00085F55" w:rsidRPr="00085F55" w:rsidRDefault="00085F55" w:rsidP="00782148">
      <w:pPr>
        <w:pStyle w:val="NoSpacing"/>
        <w:numPr>
          <w:ilvl w:val="0"/>
          <w:numId w:val="16"/>
        </w:numPr>
        <w:rPr>
          <w:rFonts w:ascii="Arial" w:hAnsi="Arial" w:cs="Arial"/>
          <w:sz w:val="20"/>
          <w:szCs w:val="20"/>
        </w:rPr>
      </w:pPr>
      <w:r w:rsidRPr="00085F55">
        <w:rPr>
          <w:rFonts w:ascii="Arial" w:hAnsi="Arial" w:cs="Arial"/>
          <w:sz w:val="20"/>
          <w:szCs w:val="20"/>
        </w:rPr>
        <w:t xml:space="preserve">The hand delivered submission will be accepted only with binder clips or paper clips. Any other form of submitting the documents, such as stapled, bound, hole punched, etc., will </w:t>
      </w:r>
      <w:r w:rsidRPr="00085F55">
        <w:rPr>
          <w:rFonts w:ascii="Arial" w:hAnsi="Arial" w:cs="Arial"/>
          <w:b/>
          <w:sz w:val="20"/>
          <w:szCs w:val="20"/>
        </w:rPr>
        <w:t xml:space="preserve">NOT </w:t>
      </w:r>
      <w:r w:rsidRPr="00085F55">
        <w:rPr>
          <w:rFonts w:ascii="Arial" w:hAnsi="Arial" w:cs="Arial"/>
          <w:sz w:val="20"/>
          <w:szCs w:val="20"/>
        </w:rPr>
        <w:t xml:space="preserve">be accepted and will be returned to the applicant. </w:t>
      </w:r>
    </w:p>
    <w:p w14:paraId="39476DF1" w14:textId="77777777" w:rsidR="00085F55" w:rsidRPr="00085F55" w:rsidRDefault="00085F55" w:rsidP="00085F55">
      <w:pPr>
        <w:pStyle w:val="ListParagraph"/>
        <w:rPr>
          <w:rFonts w:ascii="Arial" w:hAnsi="Arial" w:cs="Arial"/>
          <w:sz w:val="20"/>
          <w:szCs w:val="20"/>
        </w:rPr>
      </w:pPr>
    </w:p>
    <w:p w14:paraId="04517665" w14:textId="77777777" w:rsidR="00085F55" w:rsidRPr="00085F55" w:rsidRDefault="00085F55" w:rsidP="00782148">
      <w:pPr>
        <w:pStyle w:val="NoSpacing"/>
        <w:numPr>
          <w:ilvl w:val="0"/>
          <w:numId w:val="16"/>
        </w:numPr>
        <w:rPr>
          <w:rFonts w:ascii="Arial" w:hAnsi="Arial" w:cs="Arial"/>
          <w:sz w:val="20"/>
          <w:szCs w:val="20"/>
        </w:rPr>
      </w:pPr>
      <w:r w:rsidRPr="00085F55">
        <w:rPr>
          <w:rFonts w:ascii="Arial" w:hAnsi="Arial" w:cs="Arial"/>
          <w:sz w:val="20"/>
          <w:szCs w:val="20"/>
        </w:rPr>
        <w:t>Incomplete and incorrectly completed applications will be returned.</w:t>
      </w:r>
    </w:p>
    <w:p w14:paraId="4437AAE0" w14:textId="77777777" w:rsidR="00085F55" w:rsidRPr="00085F55" w:rsidRDefault="00085F55" w:rsidP="00085F55">
      <w:pPr>
        <w:pStyle w:val="ListParagraph"/>
        <w:rPr>
          <w:rFonts w:ascii="Arial" w:hAnsi="Arial" w:cs="Arial"/>
          <w:sz w:val="20"/>
          <w:szCs w:val="20"/>
        </w:rPr>
      </w:pPr>
    </w:p>
    <w:p w14:paraId="26A33755" w14:textId="77777777" w:rsidR="00085F55" w:rsidRPr="00085F55" w:rsidRDefault="00085F55" w:rsidP="00782148">
      <w:pPr>
        <w:pStyle w:val="NoSpacing"/>
        <w:numPr>
          <w:ilvl w:val="0"/>
          <w:numId w:val="16"/>
        </w:numPr>
        <w:rPr>
          <w:rFonts w:ascii="Arial" w:hAnsi="Arial" w:cs="Arial"/>
          <w:sz w:val="20"/>
          <w:szCs w:val="20"/>
        </w:rPr>
      </w:pPr>
      <w:r w:rsidRPr="00085F55">
        <w:rPr>
          <w:rFonts w:ascii="Arial" w:hAnsi="Arial" w:cs="Arial"/>
          <w:sz w:val="20"/>
          <w:szCs w:val="20"/>
        </w:rPr>
        <w:t xml:space="preserve">Late applications will </w:t>
      </w:r>
      <w:r w:rsidRPr="00085F55">
        <w:rPr>
          <w:rFonts w:ascii="Arial" w:hAnsi="Arial" w:cs="Arial"/>
          <w:b/>
          <w:sz w:val="20"/>
          <w:szCs w:val="20"/>
        </w:rPr>
        <w:t>NOT</w:t>
      </w:r>
      <w:r w:rsidRPr="00085F55">
        <w:rPr>
          <w:rFonts w:ascii="Arial" w:hAnsi="Arial" w:cs="Arial"/>
          <w:sz w:val="20"/>
          <w:szCs w:val="20"/>
        </w:rPr>
        <w:t xml:space="preserve"> be accepted.</w:t>
      </w:r>
    </w:p>
    <w:p w14:paraId="5E8E7731" w14:textId="77777777" w:rsidR="00085F55" w:rsidRPr="00085F55" w:rsidRDefault="00085F55" w:rsidP="00085F55">
      <w:pPr>
        <w:pStyle w:val="NoSpacing"/>
        <w:ind w:left="720"/>
        <w:rPr>
          <w:rFonts w:ascii="Arial" w:hAnsi="Arial" w:cs="Arial"/>
          <w:sz w:val="20"/>
          <w:szCs w:val="20"/>
        </w:rPr>
      </w:pPr>
    </w:p>
    <w:p w14:paraId="1A7F7F4D" w14:textId="77777777" w:rsidR="00085F55" w:rsidRPr="00226974" w:rsidRDefault="00085F55" w:rsidP="00782148">
      <w:pPr>
        <w:pStyle w:val="NoSpacing"/>
        <w:numPr>
          <w:ilvl w:val="0"/>
          <w:numId w:val="16"/>
        </w:numPr>
        <w:rPr>
          <w:rFonts w:ascii="Arial" w:hAnsi="Arial" w:cs="Arial"/>
          <w:sz w:val="22"/>
          <w:szCs w:val="22"/>
        </w:rPr>
      </w:pPr>
      <w:r w:rsidRPr="00085F55">
        <w:rPr>
          <w:rFonts w:ascii="Arial" w:hAnsi="Arial" w:cs="Arial"/>
          <w:sz w:val="20"/>
          <w:szCs w:val="20"/>
        </w:rPr>
        <w:t xml:space="preserve">All applications must be signed </w:t>
      </w:r>
      <w:r w:rsidRPr="00085F55">
        <w:rPr>
          <w:rFonts w:ascii="Arial" w:hAnsi="Arial" w:cs="Arial"/>
          <w:b/>
          <w:sz w:val="20"/>
          <w:szCs w:val="20"/>
        </w:rPr>
        <w:t>(</w:t>
      </w:r>
      <w:r w:rsidR="002F2563" w:rsidRPr="00085F55">
        <w:rPr>
          <w:rFonts w:ascii="Arial" w:hAnsi="Arial" w:cs="Arial"/>
          <w:b/>
          <w:sz w:val="20"/>
          <w:szCs w:val="20"/>
        </w:rPr>
        <w:t>ONLY</w:t>
      </w:r>
      <w:r w:rsidRPr="00085F55">
        <w:rPr>
          <w:rFonts w:ascii="Arial" w:hAnsi="Arial" w:cs="Arial"/>
          <w:b/>
          <w:sz w:val="20"/>
          <w:szCs w:val="20"/>
        </w:rPr>
        <w:t>)</w:t>
      </w:r>
      <w:r w:rsidRPr="00085F55">
        <w:rPr>
          <w:rFonts w:ascii="Arial" w:hAnsi="Arial" w:cs="Arial"/>
          <w:sz w:val="20"/>
          <w:szCs w:val="20"/>
        </w:rPr>
        <w:t xml:space="preserve"> by the program director or an authorized officer of the corporate entity.</w:t>
      </w:r>
    </w:p>
    <w:p w14:paraId="2843610D" w14:textId="77777777" w:rsidR="00226974" w:rsidRDefault="00226974" w:rsidP="00226974">
      <w:pPr>
        <w:pStyle w:val="ListParagraph"/>
        <w:rPr>
          <w:rFonts w:ascii="Arial" w:hAnsi="Arial" w:cs="Arial"/>
          <w:sz w:val="22"/>
          <w:szCs w:val="22"/>
        </w:rPr>
      </w:pPr>
    </w:p>
    <w:p w14:paraId="3BEEEC6A" w14:textId="77777777" w:rsidR="00195433" w:rsidRDefault="00195433" w:rsidP="002C69FE">
      <w:pPr>
        <w:ind w:left="2880" w:hanging="2880"/>
        <w:rPr>
          <w:rFonts w:ascii="Arial" w:hAnsi="Arial" w:cs="Arial"/>
          <w:b/>
          <w:sz w:val="22"/>
          <w:szCs w:val="22"/>
          <w:u w:val="single"/>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40037778" w14:textId="77777777" w:rsidTr="005436B9">
        <w:tc>
          <w:tcPr>
            <w:tcW w:w="10134" w:type="dxa"/>
            <w:shd w:val="clear" w:color="auto" w:fill="1F497D" w:themeFill="text2"/>
          </w:tcPr>
          <w:p w14:paraId="57F07D4A" w14:textId="77777777" w:rsidR="00B62713" w:rsidRPr="005436B9" w:rsidRDefault="00B62713" w:rsidP="0064230C">
            <w:pPr>
              <w:pStyle w:val="Heading1"/>
              <w:outlineLvl w:val="0"/>
            </w:pPr>
            <w:bookmarkStart w:id="17" w:name="_Toc531617372"/>
            <w:r w:rsidRPr="005436B9">
              <w:t>I</w:t>
            </w:r>
            <w:r w:rsidR="00F93182" w:rsidRPr="005436B9">
              <w:t>NQUIRIES</w:t>
            </w:r>
            <w:r w:rsidRPr="005436B9">
              <w:t xml:space="preserve"> </w:t>
            </w:r>
            <w:r w:rsidR="00F93182" w:rsidRPr="005436B9">
              <w:t>AND</w:t>
            </w:r>
            <w:r w:rsidRPr="005436B9">
              <w:t xml:space="preserve"> T</w:t>
            </w:r>
            <w:r w:rsidR="00F93182" w:rsidRPr="005436B9">
              <w:t>ECHNICAL</w:t>
            </w:r>
            <w:r w:rsidRPr="005436B9">
              <w:t xml:space="preserve"> A</w:t>
            </w:r>
            <w:r w:rsidR="00F93182" w:rsidRPr="005436B9">
              <w:t>SSISTANCE</w:t>
            </w:r>
            <w:bookmarkEnd w:id="17"/>
          </w:p>
        </w:tc>
      </w:tr>
    </w:tbl>
    <w:p w14:paraId="600B0C89" w14:textId="77777777" w:rsidR="00195433" w:rsidRDefault="00195433" w:rsidP="002C69FE">
      <w:pPr>
        <w:ind w:left="2880" w:hanging="2880"/>
        <w:rPr>
          <w:rFonts w:ascii="Arial" w:hAnsi="Arial" w:cs="Arial"/>
          <w:b/>
          <w:sz w:val="22"/>
          <w:szCs w:val="22"/>
          <w:u w:val="single"/>
        </w:rPr>
      </w:pPr>
    </w:p>
    <w:p w14:paraId="22ECCAB9" w14:textId="77777777" w:rsidR="002C69FE" w:rsidRPr="009F2479" w:rsidRDefault="002C69FE" w:rsidP="002C69FE">
      <w:pPr>
        <w:ind w:left="2880" w:hanging="2880"/>
        <w:rPr>
          <w:rFonts w:ascii="Arial" w:hAnsi="Arial" w:cs="Arial"/>
          <w:b/>
          <w:sz w:val="20"/>
          <w:szCs w:val="20"/>
        </w:rPr>
      </w:pPr>
      <w:r w:rsidRPr="009F2479">
        <w:rPr>
          <w:rFonts w:ascii="Arial" w:hAnsi="Arial" w:cs="Arial"/>
          <w:b/>
          <w:sz w:val="20"/>
          <w:szCs w:val="20"/>
        </w:rPr>
        <w:t xml:space="preserve">Harford County </w:t>
      </w:r>
      <w:r w:rsidR="002A19DB">
        <w:rPr>
          <w:rFonts w:ascii="Arial" w:hAnsi="Arial" w:cs="Arial"/>
          <w:b/>
          <w:sz w:val="20"/>
          <w:szCs w:val="20"/>
        </w:rPr>
        <w:t xml:space="preserve">Office of </w:t>
      </w:r>
      <w:r w:rsidRPr="009F2479">
        <w:rPr>
          <w:rFonts w:ascii="Arial" w:hAnsi="Arial" w:cs="Arial"/>
          <w:b/>
          <w:sz w:val="20"/>
          <w:szCs w:val="20"/>
        </w:rPr>
        <w:t>Community</w:t>
      </w:r>
      <w:r w:rsidR="002A19DB">
        <w:rPr>
          <w:rFonts w:ascii="Arial" w:hAnsi="Arial" w:cs="Arial"/>
          <w:b/>
          <w:sz w:val="20"/>
          <w:szCs w:val="20"/>
        </w:rPr>
        <w:t xml:space="preserve"> &amp; </w:t>
      </w:r>
      <w:r w:rsidR="00490055">
        <w:rPr>
          <w:rFonts w:ascii="Arial" w:hAnsi="Arial" w:cs="Arial"/>
          <w:b/>
          <w:sz w:val="20"/>
          <w:szCs w:val="20"/>
        </w:rPr>
        <w:t>Economic</w:t>
      </w:r>
      <w:r w:rsidRPr="009F2479">
        <w:rPr>
          <w:rFonts w:ascii="Arial" w:hAnsi="Arial" w:cs="Arial"/>
          <w:b/>
          <w:sz w:val="20"/>
          <w:szCs w:val="20"/>
        </w:rPr>
        <w:t xml:space="preserve"> Development:</w:t>
      </w:r>
    </w:p>
    <w:p w14:paraId="7129E4B6" w14:textId="77777777" w:rsidR="002C69FE" w:rsidRPr="009F2479" w:rsidRDefault="002C69FE" w:rsidP="002C69FE">
      <w:pPr>
        <w:ind w:left="2880" w:hanging="2880"/>
        <w:rPr>
          <w:rFonts w:ascii="Arial" w:hAnsi="Arial" w:cs="Arial"/>
          <w:sz w:val="20"/>
          <w:szCs w:val="20"/>
        </w:rPr>
      </w:pPr>
    </w:p>
    <w:p w14:paraId="6F37FB39" w14:textId="2A8D577E" w:rsidR="002C69FE" w:rsidRPr="009F2479" w:rsidRDefault="002C69FE" w:rsidP="002C69FE">
      <w:pPr>
        <w:rPr>
          <w:rFonts w:ascii="Arial" w:hAnsi="Arial" w:cs="Arial"/>
          <w:b/>
          <w:sz w:val="20"/>
          <w:szCs w:val="20"/>
        </w:rPr>
      </w:pPr>
      <w:r w:rsidRPr="009F2479">
        <w:rPr>
          <w:rFonts w:ascii="Arial" w:hAnsi="Arial" w:cs="Arial"/>
          <w:b/>
          <w:sz w:val="20"/>
          <w:szCs w:val="20"/>
        </w:rPr>
        <w:t>Barbara Richardson</w:t>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001D19A2">
        <w:rPr>
          <w:rFonts w:ascii="Arial" w:hAnsi="Arial" w:cs="Arial"/>
          <w:b/>
          <w:sz w:val="20"/>
          <w:szCs w:val="20"/>
        </w:rPr>
        <w:t>Monisha Giddings</w:t>
      </w:r>
    </w:p>
    <w:p w14:paraId="51ADA321" w14:textId="77777777" w:rsidR="002C69FE" w:rsidRPr="009F2479" w:rsidRDefault="002C69FE" w:rsidP="002C69FE">
      <w:pPr>
        <w:rPr>
          <w:rFonts w:ascii="Arial" w:hAnsi="Arial" w:cs="Arial"/>
          <w:b/>
          <w:sz w:val="20"/>
          <w:szCs w:val="20"/>
        </w:rPr>
      </w:pPr>
      <w:r w:rsidRPr="009F2479">
        <w:rPr>
          <w:rFonts w:ascii="Arial" w:hAnsi="Arial" w:cs="Arial"/>
          <w:b/>
          <w:sz w:val="20"/>
          <w:szCs w:val="20"/>
        </w:rPr>
        <w:t>Community Development Administrator</w:t>
      </w:r>
      <w:r w:rsidRPr="009F2479">
        <w:rPr>
          <w:rFonts w:ascii="Arial" w:hAnsi="Arial" w:cs="Arial"/>
          <w:b/>
          <w:sz w:val="20"/>
          <w:szCs w:val="20"/>
        </w:rPr>
        <w:tab/>
      </w:r>
      <w:r w:rsidRPr="009F2479">
        <w:rPr>
          <w:rFonts w:ascii="Arial" w:hAnsi="Arial" w:cs="Arial"/>
          <w:b/>
          <w:sz w:val="20"/>
          <w:szCs w:val="20"/>
        </w:rPr>
        <w:tab/>
        <w:t>Grants Specialist</w:t>
      </w:r>
    </w:p>
    <w:p w14:paraId="0D5818B6" w14:textId="77777777" w:rsidR="002C69FE" w:rsidRPr="009F2479" w:rsidRDefault="002C69FE" w:rsidP="002C69FE">
      <w:pPr>
        <w:ind w:left="2880" w:hanging="2880"/>
        <w:rPr>
          <w:rFonts w:ascii="Arial" w:hAnsi="Arial" w:cs="Arial"/>
          <w:b/>
          <w:sz w:val="20"/>
          <w:szCs w:val="20"/>
        </w:rPr>
      </w:pPr>
      <w:r w:rsidRPr="009F2479">
        <w:rPr>
          <w:rFonts w:ascii="Arial" w:hAnsi="Arial" w:cs="Arial"/>
          <w:b/>
          <w:sz w:val="20"/>
          <w:szCs w:val="20"/>
        </w:rPr>
        <w:t>15 South Main Street</w:t>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t>15 South Main Street</w:t>
      </w:r>
    </w:p>
    <w:p w14:paraId="07B8AAEE" w14:textId="77777777" w:rsidR="002C69FE" w:rsidRPr="009F2479" w:rsidRDefault="002C69FE" w:rsidP="002C69FE">
      <w:pPr>
        <w:ind w:left="2880" w:hanging="2880"/>
        <w:rPr>
          <w:rFonts w:ascii="Arial" w:hAnsi="Arial" w:cs="Arial"/>
          <w:b/>
          <w:sz w:val="20"/>
          <w:szCs w:val="20"/>
        </w:rPr>
      </w:pPr>
      <w:r w:rsidRPr="009F2479">
        <w:rPr>
          <w:rFonts w:ascii="Arial" w:hAnsi="Arial" w:cs="Arial"/>
          <w:b/>
          <w:sz w:val="20"/>
          <w:szCs w:val="20"/>
        </w:rPr>
        <w:t>Bel Air, MD 21014</w:t>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t>Bel Air, MD 21014</w:t>
      </w:r>
    </w:p>
    <w:p w14:paraId="52821166" w14:textId="29E26C5B" w:rsidR="002C69FE" w:rsidRPr="009F2479" w:rsidRDefault="002C69FE" w:rsidP="002C69FE">
      <w:pPr>
        <w:rPr>
          <w:rFonts w:ascii="Arial" w:hAnsi="Arial" w:cs="Arial"/>
          <w:b/>
          <w:sz w:val="20"/>
          <w:szCs w:val="20"/>
        </w:rPr>
      </w:pPr>
      <w:r w:rsidRPr="009F2479">
        <w:rPr>
          <w:rFonts w:ascii="Arial" w:hAnsi="Arial" w:cs="Arial"/>
          <w:b/>
          <w:sz w:val="20"/>
          <w:szCs w:val="20"/>
        </w:rPr>
        <w:t>410-638-3045 x</w:t>
      </w:r>
      <w:r w:rsidR="002F2563">
        <w:rPr>
          <w:rFonts w:ascii="Arial" w:hAnsi="Arial" w:cs="Arial"/>
          <w:b/>
          <w:sz w:val="20"/>
          <w:szCs w:val="20"/>
        </w:rPr>
        <w:t xml:space="preserve"> </w:t>
      </w:r>
      <w:r w:rsidRPr="009F2479">
        <w:rPr>
          <w:rFonts w:ascii="Arial" w:hAnsi="Arial" w:cs="Arial"/>
          <w:b/>
          <w:sz w:val="20"/>
          <w:szCs w:val="20"/>
        </w:rPr>
        <w:t>1362</w:t>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r>
      <w:r w:rsidRPr="009F2479">
        <w:rPr>
          <w:rFonts w:ascii="Arial" w:hAnsi="Arial" w:cs="Arial"/>
          <w:b/>
          <w:sz w:val="20"/>
          <w:szCs w:val="20"/>
        </w:rPr>
        <w:tab/>
        <w:t>410-638-3045 x</w:t>
      </w:r>
      <w:r w:rsidR="002F2563">
        <w:rPr>
          <w:rFonts w:ascii="Arial" w:hAnsi="Arial" w:cs="Arial"/>
          <w:b/>
          <w:sz w:val="20"/>
          <w:szCs w:val="20"/>
        </w:rPr>
        <w:t xml:space="preserve"> </w:t>
      </w:r>
      <w:r w:rsidRPr="009F2479">
        <w:rPr>
          <w:rFonts w:ascii="Arial" w:hAnsi="Arial" w:cs="Arial"/>
          <w:b/>
          <w:sz w:val="20"/>
          <w:szCs w:val="20"/>
        </w:rPr>
        <w:t>18</w:t>
      </w:r>
      <w:r w:rsidR="001D19A2">
        <w:rPr>
          <w:rFonts w:ascii="Arial" w:hAnsi="Arial" w:cs="Arial"/>
          <w:b/>
          <w:sz w:val="20"/>
          <w:szCs w:val="20"/>
        </w:rPr>
        <w:t>42</w:t>
      </w:r>
    </w:p>
    <w:p w14:paraId="62E264F2" w14:textId="251F668A" w:rsidR="002C69FE" w:rsidRPr="009F2479" w:rsidRDefault="00B27302" w:rsidP="002C69FE">
      <w:pPr>
        <w:rPr>
          <w:rFonts w:ascii="Arial" w:hAnsi="Arial" w:cs="Arial"/>
          <w:sz w:val="20"/>
          <w:szCs w:val="20"/>
        </w:rPr>
      </w:pPr>
      <w:hyperlink r:id="rId20" w:history="1">
        <w:r w:rsidR="002C69FE" w:rsidRPr="009F2479">
          <w:rPr>
            <w:rStyle w:val="Hyperlink"/>
            <w:rFonts w:ascii="Arial" w:hAnsi="Arial" w:cs="Arial"/>
            <w:sz w:val="20"/>
            <w:szCs w:val="20"/>
          </w:rPr>
          <w:t>bwrichardson@harfordcountymd.gov</w:t>
        </w:r>
      </w:hyperlink>
      <w:r w:rsidR="002C69FE" w:rsidRPr="009F2479">
        <w:rPr>
          <w:rFonts w:ascii="Arial" w:hAnsi="Arial" w:cs="Arial"/>
          <w:sz w:val="20"/>
          <w:szCs w:val="20"/>
        </w:rPr>
        <w:tab/>
      </w:r>
      <w:r w:rsidR="002C69FE" w:rsidRPr="009F2479">
        <w:rPr>
          <w:rFonts w:ascii="Arial" w:hAnsi="Arial" w:cs="Arial"/>
          <w:sz w:val="20"/>
          <w:szCs w:val="20"/>
        </w:rPr>
        <w:tab/>
      </w:r>
      <w:r w:rsidR="002C69FE" w:rsidRPr="009F2479">
        <w:rPr>
          <w:rFonts w:ascii="Arial" w:hAnsi="Arial" w:cs="Arial"/>
          <w:sz w:val="20"/>
          <w:szCs w:val="20"/>
        </w:rPr>
        <w:tab/>
      </w:r>
      <w:hyperlink r:id="rId21" w:history="1">
        <w:r w:rsidR="001D19A2" w:rsidRPr="007E3CC2">
          <w:rPr>
            <w:rStyle w:val="Hyperlink"/>
            <w:rFonts w:ascii="Arial" w:hAnsi="Arial" w:cs="Arial"/>
            <w:sz w:val="20"/>
            <w:szCs w:val="20"/>
          </w:rPr>
          <w:t>mtgiddings@harfordcountymd.gov</w:t>
        </w:r>
      </w:hyperlink>
    </w:p>
    <w:p w14:paraId="22479186" w14:textId="77777777" w:rsidR="002C69FE" w:rsidRPr="009F2479" w:rsidRDefault="002C69FE" w:rsidP="002C69FE">
      <w:pPr>
        <w:rPr>
          <w:rFonts w:ascii="Arial" w:hAnsi="Arial" w:cs="Arial"/>
          <w:sz w:val="20"/>
          <w:szCs w:val="20"/>
        </w:rPr>
      </w:pPr>
    </w:p>
    <w:p w14:paraId="2EA693F4" w14:textId="77777777" w:rsidR="002C69FE" w:rsidRDefault="002C69FE" w:rsidP="002C69FE">
      <w:pPr>
        <w:pStyle w:val="ListParagraph"/>
        <w:ind w:left="0"/>
        <w:jc w:val="both"/>
        <w:rPr>
          <w:rFonts w:ascii="Arial" w:hAnsi="Arial" w:cs="Arial"/>
          <w:sz w:val="20"/>
          <w:szCs w:val="20"/>
        </w:rPr>
      </w:pPr>
      <w:r w:rsidRPr="009F2479">
        <w:rPr>
          <w:rFonts w:ascii="Arial" w:hAnsi="Arial" w:cs="Arial"/>
          <w:sz w:val="20"/>
          <w:szCs w:val="20"/>
        </w:rPr>
        <w:t xml:space="preserve">The applications and the application information packet are available in an alternative format or language by contacting Harford County </w:t>
      </w:r>
      <w:r w:rsidR="002A19DB">
        <w:rPr>
          <w:rFonts w:ascii="Arial" w:hAnsi="Arial" w:cs="Arial"/>
          <w:sz w:val="20"/>
          <w:szCs w:val="20"/>
        </w:rPr>
        <w:t xml:space="preserve">Office of </w:t>
      </w:r>
      <w:r w:rsidRPr="009F2479">
        <w:rPr>
          <w:rFonts w:ascii="Arial" w:hAnsi="Arial" w:cs="Arial"/>
          <w:sz w:val="20"/>
          <w:szCs w:val="20"/>
        </w:rPr>
        <w:t>Community</w:t>
      </w:r>
      <w:r w:rsidR="002A19DB">
        <w:rPr>
          <w:rFonts w:ascii="Arial" w:hAnsi="Arial" w:cs="Arial"/>
          <w:sz w:val="20"/>
          <w:szCs w:val="20"/>
        </w:rPr>
        <w:t xml:space="preserve"> &amp; Economic</w:t>
      </w:r>
      <w:r w:rsidRPr="009F2479">
        <w:rPr>
          <w:rFonts w:ascii="Arial" w:hAnsi="Arial" w:cs="Arial"/>
          <w:sz w:val="20"/>
          <w:szCs w:val="20"/>
        </w:rPr>
        <w:t xml:space="preserve"> Development at 410-638-3045. If you</w:t>
      </w:r>
      <w:r w:rsidR="00B04C5B">
        <w:rPr>
          <w:rFonts w:ascii="Arial" w:hAnsi="Arial" w:cs="Arial"/>
          <w:sz w:val="20"/>
          <w:szCs w:val="20"/>
        </w:rPr>
        <w:t xml:space="preserve"> require special </w:t>
      </w:r>
      <w:r w:rsidR="002A19DB">
        <w:rPr>
          <w:rFonts w:ascii="Arial" w:hAnsi="Arial" w:cs="Arial"/>
          <w:sz w:val="20"/>
          <w:szCs w:val="20"/>
        </w:rPr>
        <w:t>accommodations,</w:t>
      </w:r>
      <w:r w:rsidRPr="009F2479">
        <w:rPr>
          <w:rFonts w:ascii="Arial" w:hAnsi="Arial" w:cs="Arial"/>
          <w:sz w:val="20"/>
          <w:szCs w:val="20"/>
        </w:rPr>
        <w:t xml:space="preserve"> please call 410-638-3045 or Maryland Relay 711 (voice/tty).</w:t>
      </w:r>
    </w:p>
    <w:p w14:paraId="4786BC0D" w14:textId="77777777" w:rsidR="00226974" w:rsidRDefault="00226974" w:rsidP="002C69FE">
      <w:pPr>
        <w:pStyle w:val="ListParagraph"/>
        <w:ind w:left="0"/>
        <w:jc w:val="both"/>
        <w:rPr>
          <w:rFonts w:ascii="Arial" w:hAnsi="Arial" w:cs="Arial"/>
          <w:sz w:val="20"/>
          <w:szCs w:val="20"/>
        </w:rPr>
      </w:pPr>
    </w:p>
    <w:p w14:paraId="16E91258" w14:textId="77777777" w:rsidR="00226974" w:rsidRDefault="00226974" w:rsidP="002C69FE">
      <w:pPr>
        <w:pStyle w:val="ListParagraph"/>
        <w:ind w:left="0"/>
        <w:jc w:val="both"/>
        <w:rPr>
          <w:rFonts w:ascii="Arial" w:hAnsi="Arial" w:cs="Arial"/>
          <w:sz w:val="20"/>
          <w:szCs w:val="20"/>
        </w:rPr>
      </w:pPr>
    </w:p>
    <w:p w14:paraId="067188B9" w14:textId="77777777" w:rsidR="00226974" w:rsidRDefault="00226974" w:rsidP="002C69FE">
      <w:pPr>
        <w:pStyle w:val="ListParagraph"/>
        <w:ind w:left="0"/>
        <w:jc w:val="both"/>
        <w:rPr>
          <w:rFonts w:ascii="Arial" w:hAnsi="Arial" w:cs="Arial"/>
          <w:sz w:val="20"/>
          <w:szCs w:val="20"/>
        </w:rPr>
      </w:pPr>
    </w:p>
    <w:p w14:paraId="4C96D103" w14:textId="77777777" w:rsidR="00226974" w:rsidRDefault="00226974" w:rsidP="002C69FE">
      <w:pPr>
        <w:pStyle w:val="ListParagraph"/>
        <w:ind w:left="0"/>
        <w:jc w:val="both"/>
        <w:rPr>
          <w:rFonts w:ascii="Arial" w:hAnsi="Arial" w:cs="Arial"/>
          <w:sz w:val="20"/>
          <w:szCs w:val="20"/>
        </w:rPr>
      </w:pPr>
    </w:p>
    <w:p w14:paraId="50DD3595" w14:textId="77777777" w:rsidR="00226974" w:rsidRDefault="00226974" w:rsidP="002C69FE">
      <w:pPr>
        <w:pStyle w:val="ListParagraph"/>
        <w:ind w:left="0"/>
        <w:jc w:val="both"/>
        <w:rPr>
          <w:rFonts w:ascii="Arial" w:hAnsi="Arial" w:cs="Arial"/>
          <w:sz w:val="20"/>
          <w:szCs w:val="20"/>
        </w:rPr>
      </w:pPr>
    </w:p>
    <w:p w14:paraId="515D78A2" w14:textId="77777777" w:rsidR="00226974" w:rsidRDefault="00226974" w:rsidP="002C69FE">
      <w:pPr>
        <w:pStyle w:val="ListParagraph"/>
        <w:ind w:left="0"/>
        <w:jc w:val="both"/>
        <w:rPr>
          <w:rFonts w:ascii="Arial" w:hAnsi="Arial" w:cs="Arial"/>
          <w:sz w:val="20"/>
          <w:szCs w:val="20"/>
        </w:rPr>
      </w:pPr>
    </w:p>
    <w:p w14:paraId="09E9C116" w14:textId="77777777" w:rsidR="00226974" w:rsidRDefault="00226974" w:rsidP="002C69FE">
      <w:pPr>
        <w:pStyle w:val="ListParagraph"/>
        <w:ind w:left="0"/>
        <w:jc w:val="both"/>
        <w:rPr>
          <w:rFonts w:ascii="Arial" w:hAnsi="Arial" w:cs="Arial"/>
          <w:sz w:val="20"/>
          <w:szCs w:val="20"/>
        </w:rPr>
      </w:pPr>
    </w:p>
    <w:p w14:paraId="67A1217C" w14:textId="77777777" w:rsidR="00226974" w:rsidRDefault="00226974" w:rsidP="002C69FE">
      <w:pPr>
        <w:pStyle w:val="ListParagraph"/>
        <w:ind w:left="0"/>
        <w:jc w:val="both"/>
        <w:rPr>
          <w:rFonts w:ascii="Arial" w:hAnsi="Arial" w:cs="Arial"/>
          <w:sz w:val="20"/>
          <w:szCs w:val="20"/>
        </w:rPr>
      </w:pPr>
    </w:p>
    <w:p w14:paraId="2B8E909A" w14:textId="77777777" w:rsidR="00782148" w:rsidRDefault="00782148" w:rsidP="002C69FE">
      <w:pPr>
        <w:pStyle w:val="ListParagraph"/>
        <w:ind w:left="0"/>
        <w:jc w:val="both"/>
        <w:rPr>
          <w:rFonts w:ascii="Arial" w:hAnsi="Arial" w:cs="Arial"/>
          <w:sz w:val="20"/>
          <w:szCs w:val="20"/>
        </w:rPr>
      </w:pPr>
    </w:p>
    <w:p w14:paraId="174E35C5" w14:textId="77777777" w:rsidR="00226974" w:rsidRDefault="00226974" w:rsidP="002C69FE">
      <w:pPr>
        <w:pStyle w:val="ListParagraph"/>
        <w:ind w:left="0"/>
        <w:jc w:val="both"/>
        <w:rPr>
          <w:rFonts w:ascii="Arial" w:hAnsi="Arial" w:cs="Arial"/>
          <w:sz w:val="20"/>
          <w:szCs w:val="20"/>
        </w:rPr>
      </w:pPr>
    </w:p>
    <w:p w14:paraId="2E718788" w14:textId="77777777" w:rsidR="002C69FE" w:rsidRPr="009F2479" w:rsidRDefault="002A19DB" w:rsidP="002A19DB">
      <w:pPr>
        <w:pStyle w:val="ListParagraph"/>
        <w:tabs>
          <w:tab w:val="left" w:pos="2304"/>
        </w:tabs>
        <w:ind w:left="0"/>
        <w:jc w:val="both"/>
        <w:rPr>
          <w:rFonts w:ascii="Arial" w:hAnsi="Arial" w:cs="Arial"/>
          <w:sz w:val="20"/>
          <w:szCs w:val="20"/>
        </w:rPr>
      </w:pPr>
      <w:r>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97D" w:themeFill="text2"/>
        <w:tblLook w:val="01E0" w:firstRow="1" w:lastRow="1" w:firstColumn="1" w:lastColumn="1" w:noHBand="0" w:noVBand="0"/>
      </w:tblPr>
      <w:tblGrid>
        <w:gridCol w:w="8856"/>
      </w:tblGrid>
      <w:tr w:rsidR="005436B9" w:rsidRPr="005436B9" w14:paraId="62BEF2D4" w14:textId="77777777" w:rsidTr="005436B9">
        <w:tc>
          <w:tcPr>
            <w:tcW w:w="8856" w:type="dxa"/>
            <w:shd w:val="clear" w:color="auto" w:fill="1F497D" w:themeFill="text2"/>
          </w:tcPr>
          <w:p w14:paraId="54693263" w14:textId="77777777" w:rsidR="00D50051" w:rsidRPr="005436B9" w:rsidRDefault="00D50051" w:rsidP="0064230C">
            <w:pPr>
              <w:pStyle w:val="Heading1"/>
            </w:pPr>
            <w:bookmarkStart w:id="18" w:name="_Toc531617373"/>
            <w:r w:rsidRPr="005436B9">
              <w:lastRenderedPageBreak/>
              <w:t>A</w:t>
            </w:r>
            <w:r w:rsidR="00F93182" w:rsidRPr="005436B9">
              <w:t>PPLICATION TIPS</w:t>
            </w:r>
            <w:bookmarkEnd w:id="18"/>
          </w:p>
        </w:tc>
      </w:tr>
    </w:tbl>
    <w:p w14:paraId="52769A50" w14:textId="77777777" w:rsidR="002C69FE" w:rsidRDefault="002C69FE" w:rsidP="00C43CBD">
      <w:pPr>
        <w:rPr>
          <w:rFonts w:ascii="Arial" w:hAnsi="Arial" w:cs="Arial"/>
        </w:rPr>
      </w:pPr>
    </w:p>
    <w:p w14:paraId="2B0ACD19" w14:textId="77777777" w:rsidR="00D50051" w:rsidRPr="007E0D1C" w:rsidRDefault="00D50051" w:rsidP="00782148">
      <w:pPr>
        <w:pStyle w:val="NoSpacing"/>
        <w:numPr>
          <w:ilvl w:val="0"/>
          <w:numId w:val="20"/>
        </w:numPr>
        <w:rPr>
          <w:rFonts w:ascii="Arial" w:hAnsi="Arial" w:cs="Arial"/>
          <w:sz w:val="20"/>
          <w:szCs w:val="20"/>
        </w:rPr>
      </w:pPr>
      <w:r w:rsidRPr="007E0D1C">
        <w:rPr>
          <w:rFonts w:ascii="Arial" w:hAnsi="Arial" w:cs="Arial"/>
          <w:sz w:val="20"/>
          <w:szCs w:val="20"/>
        </w:rPr>
        <w:t xml:space="preserve">Be sure to </w:t>
      </w:r>
      <w:r w:rsidR="000D4921">
        <w:rPr>
          <w:rFonts w:ascii="Arial" w:hAnsi="Arial" w:cs="Arial"/>
          <w:sz w:val="20"/>
          <w:szCs w:val="20"/>
        </w:rPr>
        <w:t>submit</w:t>
      </w:r>
      <w:r w:rsidR="00835472">
        <w:rPr>
          <w:rFonts w:ascii="Arial" w:hAnsi="Arial" w:cs="Arial"/>
          <w:sz w:val="20"/>
          <w:szCs w:val="20"/>
        </w:rPr>
        <w:t xml:space="preserve"> the required number of copies </w:t>
      </w:r>
      <w:r w:rsidR="000D4921">
        <w:rPr>
          <w:rFonts w:ascii="Arial" w:hAnsi="Arial" w:cs="Arial"/>
          <w:sz w:val="20"/>
          <w:szCs w:val="20"/>
        </w:rPr>
        <w:t>(1) paper</w:t>
      </w:r>
      <w:r w:rsidRPr="007E0D1C">
        <w:rPr>
          <w:rFonts w:ascii="Arial" w:hAnsi="Arial" w:cs="Arial"/>
          <w:sz w:val="20"/>
          <w:szCs w:val="20"/>
        </w:rPr>
        <w:t xml:space="preserve"> and (1) electronic copy).</w:t>
      </w:r>
    </w:p>
    <w:p w14:paraId="586B1059" w14:textId="77777777" w:rsidR="00D50051" w:rsidRPr="007E0D1C" w:rsidRDefault="00D50051" w:rsidP="007E0D1C">
      <w:pPr>
        <w:pStyle w:val="NoSpacing"/>
        <w:rPr>
          <w:rFonts w:ascii="Arial" w:hAnsi="Arial" w:cs="Arial"/>
          <w:sz w:val="20"/>
          <w:szCs w:val="20"/>
        </w:rPr>
      </w:pPr>
    </w:p>
    <w:p w14:paraId="1E5EFF20" w14:textId="77777777" w:rsidR="00D50051" w:rsidRPr="007E0D1C" w:rsidRDefault="00D50051" w:rsidP="00782148">
      <w:pPr>
        <w:pStyle w:val="NoSpacing"/>
        <w:numPr>
          <w:ilvl w:val="0"/>
          <w:numId w:val="20"/>
        </w:numPr>
        <w:rPr>
          <w:rFonts w:ascii="Arial" w:hAnsi="Arial" w:cs="Arial"/>
          <w:sz w:val="20"/>
          <w:szCs w:val="20"/>
        </w:rPr>
      </w:pPr>
      <w:r w:rsidRPr="007E0D1C">
        <w:rPr>
          <w:rFonts w:ascii="Arial" w:hAnsi="Arial" w:cs="Arial"/>
          <w:sz w:val="20"/>
          <w:szCs w:val="20"/>
        </w:rPr>
        <w:t>Double check the application to be sure you have included everything you h</w:t>
      </w:r>
      <w:r w:rsidR="002F2563">
        <w:rPr>
          <w:rFonts w:ascii="Arial" w:hAnsi="Arial" w:cs="Arial"/>
          <w:sz w:val="20"/>
          <w:szCs w:val="20"/>
        </w:rPr>
        <w:t xml:space="preserve">ave been requested to submit </w:t>
      </w:r>
      <w:r w:rsidR="002F2563" w:rsidRPr="007E0D1C">
        <w:rPr>
          <w:rFonts w:ascii="Arial" w:hAnsi="Arial" w:cs="Arial"/>
          <w:sz w:val="20"/>
          <w:szCs w:val="20"/>
        </w:rPr>
        <w:t>including all supporting documentation</w:t>
      </w:r>
    </w:p>
    <w:p w14:paraId="3D6E2B78" w14:textId="77777777" w:rsidR="00D50051" w:rsidRPr="007E0D1C" w:rsidRDefault="00D50051" w:rsidP="007E0D1C">
      <w:pPr>
        <w:pStyle w:val="NoSpacing"/>
        <w:rPr>
          <w:rFonts w:ascii="Arial" w:hAnsi="Arial" w:cs="Arial"/>
          <w:sz w:val="20"/>
          <w:szCs w:val="20"/>
        </w:rPr>
      </w:pPr>
    </w:p>
    <w:p w14:paraId="468660F4" w14:textId="77777777" w:rsidR="00D50051" w:rsidRDefault="00D50051" w:rsidP="00782148">
      <w:pPr>
        <w:pStyle w:val="NoSpacing"/>
        <w:numPr>
          <w:ilvl w:val="0"/>
          <w:numId w:val="20"/>
        </w:numPr>
        <w:rPr>
          <w:rFonts w:ascii="Arial" w:hAnsi="Arial" w:cs="Arial"/>
          <w:sz w:val="20"/>
          <w:szCs w:val="20"/>
        </w:rPr>
      </w:pPr>
      <w:r w:rsidRPr="007E0D1C">
        <w:rPr>
          <w:rFonts w:ascii="Arial" w:hAnsi="Arial" w:cs="Arial"/>
          <w:sz w:val="20"/>
          <w:szCs w:val="20"/>
        </w:rPr>
        <w:t>If the audit/financial statement are spiral bound, be sure to attach a copy to all application packages submitted.</w:t>
      </w:r>
    </w:p>
    <w:p w14:paraId="2C42399F" w14:textId="77777777" w:rsidR="002F2563" w:rsidRDefault="002F2563" w:rsidP="002F2563">
      <w:pPr>
        <w:pStyle w:val="ListParagraph"/>
        <w:rPr>
          <w:rFonts w:ascii="Arial" w:hAnsi="Arial" w:cs="Arial"/>
          <w:sz w:val="20"/>
          <w:szCs w:val="20"/>
        </w:rPr>
      </w:pPr>
    </w:p>
    <w:p w14:paraId="03A95F75" w14:textId="77777777" w:rsidR="002F2563" w:rsidRPr="007E0D1C" w:rsidRDefault="002F2563" w:rsidP="002F2563">
      <w:pPr>
        <w:pStyle w:val="NoSpacing"/>
        <w:numPr>
          <w:ilvl w:val="0"/>
          <w:numId w:val="20"/>
        </w:numPr>
        <w:rPr>
          <w:rFonts w:ascii="Arial" w:hAnsi="Arial" w:cs="Arial"/>
          <w:sz w:val="20"/>
          <w:szCs w:val="20"/>
        </w:rPr>
      </w:pPr>
      <w:r w:rsidRPr="007E0D1C">
        <w:rPr>
          <w:rFonts w:ascii="Arial" w:hAnsi="Arial" w:cs="Arial"/>
          <w:sz w:val="20"/>
          <w:szCs w:val="20"/>
        </w:rPr>
        <w:t>The reviewers do study your financial reports carefully.  Make sure they are accurate and understandable.</w:t>
      </w:r>
    </w:p>
    <w:p w14:paraId="13BFC50D" w14:textId="77777777" w:rsidR="00D50051" w:rsidRPr="007E0D1C" w:rsidRDefault="00D50051" w:rsidP="007E0D1C">
      <w:pPr>
        <w:pStyle w:val="NoSpacing"/>
        <w:rPr>
          <w:rFonts w:ascii="Arial" w:hAnsi="Arial" w:cs="Arial"/>
          <w:sz w:val="20"/>
          <w:szCs w:val="20"/>
        </w:rPr>
      </w:pPr>
    </w:p>
    <w:p w14:paraId="3EF74A61" w14:textId="77777777" w:rsidR="00D50051" w:rsidRPr="007E0D1C" w:rsidRDefault="00D50051" w:rsidP="00782148">
      <w:pPr>
        <w:pStyle w:val="NoSpacing"/>
        <w:numPr>
          <w:ilvl w:val="0"/>
          <w:numId w:val="20"/>
        </w:numPr>
        <w:rPr>
          <w:rFonts w:ascii="Arial" w:hAnsi="Arial" w:cs="Arial"/>
          <w:sz w:val="20"/>
          <w:szCs w:val="20"/>
        </w:rPr>
      </w:pPr>
      <w:r w:rsidRPr="007E0D1C">
        <w:rPr>
          <w:rFonts w:ascii="Arial" w:hAnsi="Arial" w:cs="Arial"/>
          <w:sz w:val="20"/>
          <w:szCs w:val="20"/>
        </w:rPr>
        <w:t>Be sure to read the questions carefully and answer what is being asked.  Some questions have many parts to them.</w:t>
      </w:r>
    </w:p>
    <w:p w14:paraId="2FED5018" w14:textId="77777777" w:rsidR="00D50051" w:rsidRPr="007E0D1C" w:rsidRDefault="00D50051" w:rsidP="007E0D1C">
      <w:pPr>
        <w:pStyle w:val="NoSpacing"/>
        <w:rPr>
          <w:rFonts w:ascii="Arial" w:hAnsi="Arial" w:cs="Arial"/>
          <w:sz w:val="20"/>
          <w:szCs w:val="20"/>
        </w:rPr>
      </w:pPr>
    </w:p>
    <w:p w14:paraId="3E266EED" w14:textId="77777777" w:rsidR="00D50051" w:rsidRPr="007E0D1C" w:rsidRDefault="00D50051" w:rsidP="00782148">
      <w:pPr>
        <w:pStyle w:val="NoSpacing"/>
        <w:numPr>
          <w:ilvl w:val="0"/>
          <w:numId w:val="20"/>
        </w:numPr>
        <w:rPr>
          <w:rFonts w:ascii="Arial" w:hAnsi="Arial" w:cs="Arial"/>
          <w:sz w:val="20"/>
          <w:szCs w:val="20"/>
        </w:rPr>
      </w:pPr>
      <w:r w:rsidRPr="007E0D1C">
        <w:rPr>
          <w:rFonts w:ascii="Arial" w:hAnsi="Arial" w:cs="Arial"/>
          <w:sz w:val="20"/>
          <w:szCs w:val="20"/>
        </w:rPr>
        <w:t>Try to be concrete in your responses.  Remember to back up any statements/claims you make.  Do not leave the reviewers wondering what you mean.  It is helpful to have someone outside of your organization review your application for clarity of ideas.</w:t>
      </w:r>
    </w:p>
    <w:p w14:paraId="637A5B81" w14:textId="77777777" w:rsidR="00D50051" w:rsidRPr="007E0D1C" w:rsidRDefault="00D50051" w:rsidP="007E0D1C">
      <w:pPr>
        <w:pStyle w:val="NoSpacing"/>
        <w:rPr>
          <w:rFonts w:ascii="Arial" w:hAnsi="Arial" w:cs="Arial"/>
          <w:sz w:val="20"/>
          <w:szCs w:val="20"/>
        </w:rPr>
      </w:pPr>
    </w:p>
    <w:p w14:paraId="681542CC" w14:textId="77777777" w:rsidR="00D50051" w:rsidRDefault="00D50051" w:rsidP="00782148">
      <w:pPr>
        <w:pStyle w:val="NoSpacing"/>
        <w:numPr>
          <w:ilvl w:val="0"/>
          <w:numId w:val="20"/>
        </w:numPr>
        <w:rPr>
          <w:rFonts w:ascii="Arial" w:hAnsi="Arial" w:cs="Arial"/>
          <w:sz w:val="20"/>
          <w:szCs w:val="20"/>
        </w:rPr>
      </w:pPr>
      <w:r w:rsidRPr="007E0D1C">
        <w:rPr>
          <w:rFonts w:ascii="Arial" w:hAnsi="Arial" w:cs="Arial"/>
          <w:sz w:val="20"/>
          <w:szCs w:val="20"/>
        </w:rPr>
        <w:t xml:space="preserve">For previous </w:t>
      </w:r>
      <w:r w:rsidR="00B04C5B">
        <w:rPr>
          <w:rFonts w:ascii="Arial" w:hAnsi="Arial" w:cs="Arial"/>
          <w:sz w:val="20"/>
          <w:szCs w:val="20"/>
        </w:rPr>
        <w:t>g</w:t>
      </w:r>
      <w:r w:rsidRPr="007E0D1C">
        <w:rPr>
          <w:rFonts w:ascii="Arial" w:hAnsi="Arial" w:cs="Arial"/>
          <w:sz w:val="20"/>
          <w:szCs w:val="20"/>
        </w:rPr>
        <w:t>rant recipients, remember that the reviewers will receive a report on the timeliness and completeness of your past performance and will take this into consideration when making recommendations.</w:t>
      </w:r>
    </w:p>
    <w:p w14:paraId="12B06B45" w14:textId="77777777" w:rsidR="00BD651F" w:rsidRDefault="00BD651F" w:rsidP="00BD651F">
      <w:pPr>
        <w:pStyle w:val="ListParagraph"/>
        <w:rPr>
          <w:rFonts w:ascii="Arial" w:hAnsi="Arial" w:cs="Arial"/>
          <w:sz w:val="20"/>
          <w:szCs w:val="20"/>
        </w:rPr>
      </w:pPr>
    </w:p>
    <w:p w14:paraId="151003C5" w14:textId="77777777" w:rsidR="00BD651F" w:rsidRPr="00BD651F" w:rsidRDefault="00BD651F" w:rsidP="00BD651F">
      <w:pPr>
        <w:pStyle w:val="NoSpacing"/>
        <w:ind w:left="720"/>
        <w:rPr>
          <w:rFonts w:ascii="Arial" w:hAnsi="Arial" w:cs="Arial"/>
          <w:sz w:val="20"/>
          <w:szCs w:val="20"/>
        </w:rPr>
      </w:pPr>
    </w:p>
    <w:p w14:paraId="226D5DE8" w14:textId="77777777" w:rsidR="00BD651F" w:rsidRPr="007E0D1C" w:rsidRDefault="00BD651F" w:rsidP="00BD651F">
      <w:pPr>
        <w:pStyle w:val="NoSpacing"/>
        <w:ind w:left="1440"/>
        <w:rPr>
          <w:rFonts w:ascii="Arial" w:hAnsi="Arial" w:cs="Arial"/>
          <w:sz w:val="20"/>
          <w:szCs w:val="20"/>
        </w:rPr>
      </w:pPr>
    </w:p>
    <w:p w14:paraId="58B84FBE" w14:textId="77777777" w:rsidR="00D50051" w:rsidRDefault="00D50051" w:rsidP="007E0D1C">
      <w:pPr>
        <w:pStyle w:val="NoSpacing"/>
        <w:rPr>
          <w:rFonts w:ascii="Arial" w:hAnsi="Arial" w:cs="Arial"/>
          <w:sz w:val="20"/>
          <w:szCs w:val="20"/>
        </w:rPr>
      </w:pPr>
    </w:p>
    <w:p w14:paraId="31D80A49" w14:textId="77777777" w:rsidR="00BD651F" w:rsidRPr="007E0D1C" w:rsidRDefault="00BD651F" w:rsidP="007E0D1C">
      <w:pPr>
        <w:pStyle w:val="NoSpacing"/>
        <w:rPr>
          <w:rFonts w:ascii="Arial" w:hAnsi="Arial" w:cs="Arial"/>
          <w:sz w:val="20"/>
          <w:szCs w:val="20"/>
        </w:rPr>
      </w:pPr>
    </w:p>
    <w:p w14:paraId="480F5954" w14:textId="77777777" w:rsidR="00D31235" w:rsidRDefault="00D31235" w:rsidP="00C43CBD">
      <w:pPr>
        <w:rPr>
          <w:rFonts w:ascii="Arial" w:hAnsi="Arial" w:cs="Arial"/>
        </w:rPr>
      </w:pPr>
    </w:p>
    <w:p w14:paraId="0FE2B7F2" w14:textId="77777777" w:rsidR="00BA6785" w:rsidRDefault="00BA6785" w:rsidP="00C43CBD">
      <w:pPr>
        <w:rPr>
          <w:rFonts w:ascii="Arial" w:hAnsi="Arial" w:cs="Arial"/>
        </w:rPr>
      </w:pPr>
    </w:p>
    <w:p w14:paraId="07B77CE2" w14:textId="77777777" w:rsidR="00226974" w:rsidRDefault="00226974" w:rsidP="00C43CBD">
      <w:pPr>
        <w:rPr>
          <w:rFonts w:ascii="Arial" w:hAnsi="Arial" w:cs="Arial"/>
        </w:rPr>
      </w:pPr>
    </w:p>
    <w:p w14:paraId="253EA5E5" w14:textId="77777777" w:rsidR="00226974" w:rsidRDefault="00226974" w:rsidP="00C43CBD">
      <w:pPr>
        <w:rPr>
          <w:rFonts w:ascii="Arial" w:hAnsi="Arial" w:cs="Arial"/>
        </w:rPr>
      </w:pPr>
    </w:p>
    <w:p w14:paraId="6F6F1A14" w14:textId="77777777" w:rsidR="00226974" w:rsidRDefault="00226974" w:rsidP="00C43CBD">
      <w:pPr>
        <w:rPr>
          <w:rFonts w:ascii="Arial" w:hAnsi="Arial" w:cs="Arial"/>
        </w:rPr>
      </w:pPr>
    </w:p>
    <w:p w14:paraId="144873F2" w14:textId="77777777" w:rsidR="00226974" w:rsidRDefault="00226974" w:rsidP="00C43CBD">
      <w:pPr>
        <w:rPr>
          <w:rFonts w:ascii="Arial" w:hAnsi="Arial" w:cs="Arial"/>
        </w:rPr>
      </w:pPr>
    </w:p>
    <w:p w14:paraId="3A94B600" w14:textId="77777777" w:rsidR="00226974" w:rsidRDefault="00226974" w:rsidP="00C43CBD">
      <w:pPr>
        <w:rPr>
          <w:rFonts w:ascii="Arial" w:hAnsi="Arial" w:cs="Arial"/>
        </w:rPr>
      </w:pPr>
    </w:p>
    <w:p w14:paraId="7616E27B" w14:textId="77777777" w:rsidR="00226974" w:rsidRDefault="00226974" w:rsidP="00C43CBD">
      <w:pPr>
        <w:rPr>
          <w:rFonts w:ascii="Arial" w:hAnsi="Arial" w:cs="Arial"/>
        </w:rPr>
      </w:pPr>
    </w:p>
    <w:p w14:paraId="66FB89A2" w14:textId="77777777" w:rsidR="00226974" w:rsidRDefault="00226974" w:rsidP="00C43CBD">
      <w:pPr>
        <w:rPr>
          <w:rFonts w:ascii="Arial" w:hAnsi="Arial" w:cs="Arial"/>
        </w:rPr>
      </w:pPr>
    </w:p>
    <w:p w14:paraId="5ADBFCEB" w14:textId="77777777" w:rsidR="00226974" w:rsidRDefault="00226974" w:rsidP="00C43CBD">
      <w:pPr>
        <w:rPr>
          <w:rFonts w:ascii="Arial" w:hAnsi="Arial" w:cs="Arial"/>
        </w:rPr>
      </w:pPr>
    </w:p>
    <w:p w14:paraId="4482A0E2" w14:textId="77777777" w:rsidR="00226974" w:rsidRDefault="00226974" w:rsidP="00C43CBD">
      <w:pPr>
        <w:rPr>
          <w:rFonts w:ascii="Arial" w:hAnsi="Arial" w:cs="Arial"/>
        </w:rPr>
      </w:pPr>
    </w:p>
    <w:p w14:paraId="6262CBF3" w14:textId="77777777" w:rsidR="00226974" w:rsidRDefault="00226974" w:rsidP="00C43CBD">
      <w:pPr>
        <w:rPr>
          <w:rFonts w:ascii="Arial" w:hAnsi="Arial" w:cs="Arial"/>
        </w:rPr>
      </w:pPr>
    </w:p>
    <w:p w14:paraId="03371EEB" w14:textId="77777777" w:rsidR="00226974" w:rsidRDefault="00226974" w:rsidP="00C43CBD">
      <w:pPr>
        <w:rPr>
          <w:rFonts w:ascii="Arial" w:hAnsi="Arial" w:cs="Arial"/>
        </w:rPr>
      </w:pPr>
    </w:p>
    <w:p w14:paraId="74A9D796" w14:textId="77777777" w:rsidR="00226974" w:rsidRDefault="00226974" w:rsidP="00C43CBD">
      <w:pPr>
        <w:rPr>
          <w:rFonts w:ascii="Arial" w:hAnsi="Arial" w:cs="Arial"/>
        </w:rPr>
      </w:pPr>
    </w:p>
    <w:p w14:paraId="32C09ADE" w14:textId="77777777" w:rsidR="00226974" w:rsidRDefault="00226974" w:rsidP="00C43CBD">
      <w:pPr>
        <w:rPr>
          <w:rFonts w:ascii="Arial" w:hAnsi="Arial" w:cs="Arial"/>
        </w:rPr>
      </w:pPr>
    </w:p>
    <w:p w14:paraId="22020D7E" w14:textId="77777777" w:rsidR="00226974" w:rsidRDefault="00226974" w:rsidP="00C43CBD">
      <w:pPr>
        <w:rPr>
          <w:rFonts w:ascii="Arial" w:hAnsi="Arial" w:cs="Arial"/>
        </w:rPr>
      </w:pPr>
    </w:p>
    <w:p w14:paraId="43CC6241" w14:textId="77777777" w:rsidR="00226974" w:rsidRDefault="00226974" w:rsidP="00C43CBD">
      <w:pPr>
        <w:rPr>
          <w:rFonts w:ascii="Arial" w:hAnsi="Arial" w:cs="Arial"/>
        </w:rPr>
      </w:pPr>
    </w:p>
    <w:p w14:paraId="12E23C65" w14:textId="77777777" w:rsidR="00226974" w:rsidRDefault="00226974" w:rsidP="00C43CBD">
      <w:pPr>
        <w:rPr>
          <w:rFonts w:ascii="Arial" w:hAnsi="Arial" w:cs="Arial"/>
        </w:rPr>
      </w:pPr>
    </w:p>
    <w:p w14:paraId="0C33ADEF" w14:textId="77777777" w:rsidR="00226974" w:rsidRDefault="00226974" w:rsidP="00C43CBD">
      <w:pPr>
        <w:rPr>
          <w:rFonts w:ascii="Arial" w:hAnsi="Arial" w:cs="Arial"/>
        </w:rPr>
      </w:pPr>
    </w:p>
    <w:p w14:paraId="35A468FD" w14:textId="77777777" w:rsidR="00226974" w:rsidRDefault="00226974" w:rsidP="00C43CBD">
      <w:pPr>
        <w:rPr>
          <w:rFonts w:ascii="Arial" w:hAnsi="Arial" w:cs="Arial"/>
        </w:rPr>
      </w:pPr>
    </w:p>
    <w:p w14:paraId="7F5C9077" w14:textId="77777777" w:rsidR="002F2563" w:rsidRDefault="002F2563" w:rsidP="00C43CBD">
      <w:pPr>
        <w:rPr>
          <w:rFonts w:ascii="Arial" w:hAnsi="Arial" w:cs="Arial"/>
        </w:rPr>
      </w:pPr>
    </w:p>
    <w:p w14:paraId="1D1F2E47" w14:textId="77777777" w:rsidR="002F2563" w:rsidRDefault="002F2563" w:rsidP="00C43CBD">
      <w:pPr>
        <w:rPr>
          <w:rFonts w:ascii="Arial" w:hAnsi="Arial" w:cs="Arial"/>
        </w:rPr>
      </w:pPr>
    </w:p>
    <w:p w14:paraId="503F15CF" w14:textId="77777777" w:rsidR="002F2563" w:rsidRDefault="002F2563" w:rsidP="00C43CBD">
      <w:pPr>
        <w:rPr>
          <w:rFonts w:ascii="Arial" w:hAnsi="Arial" w:cs="Arial"/>
        </w:rPr>
      </w:pPr>
    </w:p>
    <w:p w14:paraId="1F3492FF" w14:textId="77777777" w:rsidR="00BA6785" w:rsidRDefault="00BA6785" w:rsidP="00C43CBD">
      <w:pPr>
        <w:rPr>
          <w:rFonts w:ascii="Arial" w:hAnsi="Arial" w:cs="Arial"/>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4DA11D10" w14:textId="77777777" w:rsidTr="005436B9">
        <w:tc>
          <w:tcPr>
            <w:tcW w:w="9908" w:type="dxa"/>
            <w:shd w:val="clear" w:color="auto" w:fill="1F497D" w:themeFill="text2"/>
          </w:tcPr>
          <w:p w14:paraId="3EF81096" w14:textId="77777777" w:rsidR="00D31235" w:rsidRPr="005436B9" w:rsidRDefault="005C069D" w:rsidP="0064230C">
            <w:pPr>
              <w:pStyle w:val="Heading1"/>
              <w:outlineLvl w:val="0"/>
            </w:pPr>
            <w:bookmarkStart w:id="19" w:name="_Toc531617374"/>
            <w:r w:rsidRPr="005436B9">
              <w:lastRenderedPageBreak/>
              <w:t xml:space="preserve">CDBG </w:t>
            </w:r>
            <w:r w:rsidR="00D31235" w:rsidRPr="005436B9">
              <w:t>R</w:t>
            </w:r>
            <w:r w:rsidR="00AB44D5" w:rsidRPr="005436B9">
              <w:t>ESOURCES</w:t>
            </w:r>
            <w:bookmarkEnd w:id="19"/>
          </w:p>
        </w:tc>
      </w:tr>
    </w:tbl>
    <w:p w14:paraId="38E4CF19" w14:textId="77777777" w:rsidR="00D31235" w:rsidRDefault="00D31235" w:rsidP="00203884">
      <w:pPr>
        <w:rPr>
          <w:rFonts w:ascii="Arial" w:hAnsi="Arial" w:cs="Arial"/>
          <w:b/>
          <w:color w:val="333333"/>
          <w:shd w:val="clear" w:color="auto" w:fill="FFFFFF"/>
        </w:rPr>
      </w:pPr>
    </w:p>
    <w:p w14:paraId="3CE9B538" w14:textId="77777777" w:rsidR="00810A1C" w:rsidRPr="00810A1C" w:rsidRDefault="00810A1C" w:rsidP="00203884">
      <w:pPr>
        <w:ind w:left="2880" w:hanging="720"/>
        <w:rPr>
          <w:rFonts w:ascii="Arial" w:hAnsi="Arial" w:cs="Arial"/>
          <w:b/>
        </w:rPr>
      </w:pPr>
      <w:r w:rsidRPr="00810A1C">
        <w:rPr>
          <w:rFonts w:ascii="Arial" w:hAnsi="Arial" w:cs="Arial"/>
          <w:b/>
          <w:color w:val="333333"/>
          <w:shd w:val="clear" w:color="auto" w:fill="FFFFFF"/>
        </w:rPr>
        <w:t>Community Development Block Grant (CDBG)</w:t>
      </w:r>
    </w:p>
    <w:p w14:paraId="6CD9F597" w14:textId="77777777" w:rsidR="00810A1C" w:rsidRPr="00810A1C" w:rsidRDefault="00810A1C" w:rsidP="00203884">
      <w:pPr>
        <w:ind w:left="2880" w:hanging="2880"/>
        <w:rPr>
          <w:rFonts w:ascii="Arial" w:hAnsi="Arial" w:cs="Arial"/>
          <w:b/>
          <w:sz w:val="22"/>
          <w:szCs w:val="22"/>
        </w:rPr>
      </w:pPr>
    </w:p>
    <w:p w14:paraId="00AF904E" w14:textId="77777777" w:rsidR="00D31235" w:rsidRPr="009F2479" w:rsidRDefault="00FA2F0A" w:rsidP="00203884">
      <w:pPr>
        <w:pStyle w:val="NormalWeb"/>
        <w:shd w:val="clear" w:color="auto" w:fill="FFFFFF"/>
        <w:spacing w:before="0" w:beforeAutospacing="0" w:after="150" w:afterAutospacing="0"/>
        <w:rPr>
          <w:rFonts w:ascii="Arial" w:hAnsi="Arial" w:cs="Arial"/>
          <w:color w:val="1F497D" w:themeColor="text2"/>
          <w:sz w:val="20"/>
          <w:szCs w:val="20"/>
          <w:shd w:val="clear" w:color="auto" w:fill="FFFFFF"/>
        </w:rPr>
      </w:pPr>
      <w:r w:rsidRPr="00B04C5B">
        <w:rPr>
          <w:rFonts w:ascii="Arial" w:hAnsi="Arial" w:cs="Arial"/>
          <w:sz w:val="20"/>
          <w:szCs w:val="20"/>
          <w:shd w:val="clear" w:color="auto" w:fill="FFFFFF"/>
        </w:rPr>
        <w:t xml:space="preserve">The Community Development Block Grant (CDBG) Program provides annual grants on a formula basis to states, cities, and counties to develop viable urban communities by providing decent housing and a suitable living environment, and by expanding economic opportunities, principally for low- and moderate-income persons. The program is authorized under Title 1 of the </w:t>
      </w:r>
      <w:hyperlink r:id="rId22" w:history="1">
        <w:r w:rsidRPr="009F2479">
          <w:rPr>
            <w:rStyle w:val="Hyperlink"/>
            <w:rFonts w:ascii="Arial" w:hAnsi="Arial" w:cs="Arial"/>
            <w:color w:val="1F497D" w:themeColor="text2"/>
            <w:sz w:val="20"/>
            <w:szCs w:val="20"/>
          </w:rPr>
          <w:t>Housing and Commu</w:t>
        </w:r>
        <w:r w:rsidRPr="009F2479">
          <w:rPr>
            <w:rStyle w:val="Hyperlink"/>
            <w:rFonts w:ascii="Arial" w:hAnsi="Arial" w:cs="Arial"/>
            <w:color w:val="1F497D" w:themeColor="text2"/>
            <w:sz w:val="20"/>
            <w:szCs w:val="20"/>
          </w:rPr>
          <w:t>n</w:t>
        </w:r>
        <w:r w:rsidRPr="009F2479">
          <w:rPr>
            <w:rStyle w:val="Hyperlink"/>
            <w:rFonts w:ascii="Arial" w:hAnsi="Arial" w:cs="Arial"/>
            <w:color w:val="1F497D" w:themeColor="text2"/>
            <w:sz w:val="20"/>
            <w:szCs w:val="20"/>
          </w:rPr>
          <w:t>ity Development (HCD) Act of 1974</w:t>
        </w:r>
      </w:hyperlink>
      <w:r w:rsidRPr="009F2479">
        <w:rPr>
          <w:rFonts w:ascii="Arial" w:hAnsi="Arial" w:cs="Arial"/>
          <w:color w:val="1F497D" w:themeColor="text2"/>
          <w:sz w:val="20"/>
          <w:szCs w:val="20"/>
          <w:shd w:val="clear" w:color="auto" w:fill="FFFFFF"/>
        </w:rPr>
        <w:t xml:space="preserve">. </w:t>
      </w:r>
    </w:p>
    <w:tbl>
      <w:tblPr>
        <w:tblStyle w:val="TableGrid"/>
        <w:tblW w:w="0" w:type="auto"/>
        <w:tblInd w:w="18" w:type="dxa"/>
        <w:shd w:val="clear" w:color="auto" w:fill="1F497D" w:themeFill="text2"/>
        <w:tblLook w:val="04A0" w:firstRow="1" w:lastRow="0" w:firstColumn="1" w:lastColumn="0" w:noHBand="0" w:noVBand="1"/>
      </w:tblPr>
      <w:tblGrid>
        <w:gridCol w:w="9908"/>
      </w:tblGrid>
      <w:tr w:rsidR="00350DD0" w:rsidRPr="00350DD0" w14:paraId="2766954F" w14:textId="77777777" w:rsidTr="00350DD0">
        <w:trPr>
          <w:trHeight w:val="89"/>
        </w:trPr>
        <w:tc>
          <w:tcPr>
            <w:tcW w:w="9908" w:type="dxa"/>
            <w:shd w:val="clear" w:color="auto" w:fill="1F497D" w:themeFill="text2"/>
          </w:tcPr>
          <w:p w14:paraId="6A3FA9EB" w14:textId="77777777" w:rsidR="00B62713" w:rsidRPr="00350DD0" w:rsidRDefault="00B62713" w:rsidP="00203884">
            <w:pPr>
              <w:pStyle w:val="Default"/>
              <w:ind w:left="360" w:hanging="360"/>
              <w:rPr>
                <w:b/>
                <w:bCs/>
                <w:color w:val="FFFFFF" w:themeColor="background1"/>
                <w:sz w:val="20"/>
                <w:szCs w:val="20"/>
              </w:rPr>
            </w:pPr>
            <w:r w:rsidRPr="00350DD0">
              <w:rPr>
                <w:b/>
                <w:color w:val="FFFFFF" w:themeColor="background1"/>
                <w:sz w:val="20"/>
                <w:szCs w:val="20"/>
              </w:rPr>
              <w:t>CDBG R</w:t>
            </w:r>
            <w:r w:rsidR="00AB44D5" w:rsidRPr="00350DD0">
              <w:rPr>
                <w:b/>
                <w:color w:val="FFFFFF" w:themeColor="background1"/>
                <w:sz w:val="20"/>
                <w:szCs w:val="20"/>
              </w:rPr>
              <w:t>EGULATIONS</w:t>
            </w:r>
          </w:p>
        </w:tc>
      </w:tr>
    </w:tbl>
    <w:p w14:paraId="257ABD16" w14:textId="77777777" w:rsidR="00B62713" w:rsidRDefault="00B62713" w:rsidP="00203884">
      <w:pPr>
        <w:rPr>
          <w:rFonts w:ascii="Arial" w:hAnsi="Arial" w:cs="Arial"/>
          <w:color w:val="333333"/>
          <w:sz w:val="20"/>
          <w:szCs w:val="20"/>
        </w:rPr>
      </w:pPr>
    </w:p>
    <w:p w14:paraId="5ED50813" w14:textId="50EC7B83" w:rsidR="00B5467F" w:rsidRPr="00DD3996" w:rsidRDefault="00B5467F" w:rsidP="00203884">
      <w:pPr>
        <w:rPr>
          <w:rFonts w:ascii="Arial" w:hAnsi="Arial" w:cs="Arial"/>
          <w:b/>
          <w:sz w:val="20"/>
          <w:szCs w:val="20"/>
          <w:u w:val="single"/>
        </w:rPr>
      </w:pPr>
      <w:r w:rsidRPr="00B04C5B">
        <w:rPr>
          <w:rFonts w:ascii="Arial" w:hAnsi="Arial" w:cs="Arial"/>
          <w:sz w:val="20"/>
          <w:szCs w:val="20"/>
        </w:rPr>
        <w:t>The regulations created by the Office of the Assistant Secretary of Community Planning and Development that pertain to Community Development programs are contained within</w:t>
      </w:r>
      <w:r w:rsidRPr="00F818D0">
        <w:rPr>
          <w:rFonts w:ascii="Arial" w:hAnsi="Arial" w:cs="Arial"/>
          <w:sz w:val="20"/>
          <w:szCs w:val="20"/>
        </w:rPr>
        <w:t> </w:t>
      </w:r>
      <w:hyperlink r:id="rId23" w:history="1">
        <w:r w:rsidR="00FA2F0A" w:rsidRPr="00F818D0">
          <w:rPr>
            <w:rStyle w:val="Hyperlink"/>
            <w:rFonts w:ascii="Arial" w:hAnsi="Arial" w:cs="Arial"/>
            <w:color w:val="1F497D" w:themeColor="text2"/>
            <w:sz w:val="20"/>
            <w:szCs w:val="20"/>
          </w:rPr>
          <w:t xml:space="preserve">24 </w:t>
        </w:r>
        <w:r w:rsidR="00FA2F0A" w:rsidRPr="00F818D0">
          <w:rPr>
            <w:rStyle w:val="Hyperlink"/>
            <w:rFonts w:ascii="Arial" w:hAnsi="Arial" w:cs="Arial"/>
            <w:color w:val="1F497D" w:themeColor="text2"/>
            <w:sz w:val="20"/>
            <w:szCs w:val="20"/>
          </w:rPr>
          <w:t>C</w:t>
        </w:r>
        <w:r w:rsidR="00FA2F0A" w:rsidRPr="00F818D0">
          <w:rPr>
            <w:rStyle w:val="Hyperlink"/>
            <w:rFonts w:ascii="Arial" w:hAnsi="Arial" w:cs="Arial"/>
            <w:color w:val="1F497D" w:themeColor="text2"/>
            <w:sz w:val="20"/>
            <w:szCs w:val="20"/>
          </w:rPr>
          <w:t>FR 570.</w:t>
        </w:r>
        <w:r w:rsidR="00FA2F0A" w:rsidRPr="00F818D0">
          <w:rPr>
            <w:rStyle w:val="Hyperlink"/>
            <w:rFonts w:ascii="Arial" w:hAnsi="Arial" w:cs="Arial"/>
            <w:color w:val="0070C0"/>
            <w:sz w:val="20"/>
            <w:szCs w:val="20"/>
            <w:u w:val="none"/>
          </w:rPr>
          <w:t xml:space="preserve">  </w:t>
        </w:r>
      </w:hyperlink>
      <w:r w:rsidR="00FA2F0A" w:rsidRPr="00DD3996">
        <w:rPr>
          <w:rFonts w:ascii="Arial" w:hAnsi="Arial" w:cs="Arial"/>
          <w:b/>
          <w:color w:val="0070C0"/>
          <w:sz w:val="20"/>
          <w:szCs w:val="20"/>
        </w:rPr>
        <w:t xml:space="preserve">   </w:t>
      </w:r>
      <w:r w:rsidR="007B7AC3" w:rsidRPr="00DD3996">
        <w:rPr>
          <w:rFonts w:ascii="Arial" w:hAnsi="Arial" w:cs="Arial"/>
          <w:b/>
          <w:sz w:val="20"/>
          <w:szCs w:val="20"/>
          <w:u w:val="single"/>
        </w:rPr>
        <w:t xml:space="preserve"> </w:t>
      </w:r>
    </w:p>
    <w:p w14:paraId="78A23A9F" w14:textId="77777777" w:rsidR="001F1456" w:rsidRPr="00DD3996" w:rsidRDefault="001F1456" w:rsidP="00203884">
      <w:pPr>
        <w:pStyle w:val="NoSpacing"/>
        <w:ind w:left="1440"/>
        <w:rPr>
          <w:rFonts w:ascii="Arial" w:hAnsi="Arial" w:cs="Arial"/>
          <w:sz w:val="20"/>
          <w:szCs w:val="20"/>
        </w:rPr>
      </w:pPr>
    </w:p>
    <w:p w14:paraId="22BD703B" w14:textId="194F8351" w:rsidR="002F2563" w:rsidRDefault="00266428" w:rsidP="00203884">
      <w:pPr>
        <w:pStyle w:val="BodyText"/>
        <w:rPr>
          <w:rFonts w:cs="Arial"/>
          <w:b/>
          <w:sz w:val="20"/>
        </w:rPr>
      </w:pPr>
      <w:r w:rsidRPr="00DD3996">
        <w:rPr>
          <w:rFonts w:cs="Arial"/>
          <w:b/>
          <w:sz w:val="20"/>
        </w:rPr>
        <w:t>An activity that fails to meet a national objective will not qualify for CDBG funding.</w:t>
      </w:r>
      <w:r w:rsidR="00B04C5B">
        <w:rPr>
          <w:rFonts w:cs="Arial"/>
          <w:b/>
          <w:sz w:val="20"/>
        </w:rPr>
        <w:t xml:space="preserve">  </w:t>
      </w:r>
    </w:p>
    <w:p w14:paraId="1A6D673C" w14:textId="64E1CE27" w:rsidR="002B5BFA" w:rsidRPr="00DD3996" w:rsidRDefault="002B5BFA" w:rsidP="00203884">
      <w:pPr>
        <w:pStyle w:val="BodyText"/>
        <w:rPr>
          <w:rFonts w:cs="Arial"/>
          <w:b/>
          <w:color w:val="1F497D" w:themeColor="text2"/>
          <w:sz w:val="20"/>
          <w:u w:val="single"/>
          <w:lang w:val="en-US"/>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5C49D07F" w14:textId="77777777" w:rsidTr="005436B9">
        <w:tc>
          <w:tcPr>
            <w:tcW w:w="9908" w:type="dxa"/>
            <w:shd w:val="clear" w:color="auto" w:fill="1F497D" w:themeFill="text2"/>
          </w:tcPr>
          <w:p w14:paraId="58875EB9" w14:textId="77777777" w:rsidR="008A6A0E" w:rsidRPr="005436B9" w:rsidRDefault="002056CE" w:rsidP="00203884">
            <w:pPr>
              <w:pStyle w:val="Heading1"/>
              <w:outlineLvl w:val="0"/>
            </w:pPr>
            <w:r>
              <w:br w:type="page"/>
            </w:r>
            <w:bookmarkStart w:id="20" w:name="_Toc531617378"/>
            <w:r w:rsidR="008A6A0E" w:rsidRPr="005436B9">
              <w:t>HOME R</w:t>
            </w:r>
            <w:r w:rsidR="00AB44D5" w:rsidRPr="005436B9">
              <w:t>ESOURCES</w:t>
            </w:r>
            <w:bookmarkEnd w:id="20"/>
          </w:p>
        </w:tc>
      </w:tr>
    </w:tbl>
    <w:p w14:paraId="16D08A8E" w14:textId="77777777" w:rsidR="00226974" w:rsidRDefault="00226974" w:rsidP="00203884">
      <w:pPr>
        <w:pStyle w:val="NoSpacing"/>
      </w:pPr>
    </w:p>
    <w:p w14:paraId="59602B12" w14:textId="77777777" w:rsidR="00A13CF6" w:rsidRPr="00DD3996" w:rsidRDefault="008A6A0E" w:rsidP="00203884">
      <w:pPr>
        <w:shd w:val="clear" w:color="auto" w:fill="FFFFFF"/>
        <w:spacing w:after="150"/>
        <w:jc w:val="center"/>
        <w:rPr>
          <w:rFonts w:ascii="Arial" w:hAnsi="Arial" w:cs="Arial"/>
          <w:b/>
          <w:bCs/>
          <w:sz w:val="20"/>
          <w:szCs w:val="20"/>
        </w:rPr>
      </w:pPr>
      <w:r w:rsidRPr="00DD3996">
        <w:rPr>
          <w:rFonts w:ascii="Arial" w:hAnsi="Arial" w:cs="Arial"/>
          <w:b/>
          <w:bCs/>
          <w:sz w:val="20"/>
          <w:szCs w:val="20"/>
        </w:rPr>
        <w:t>H</w:t>
      </w:r>
      <w:r w:rsidR="00A13CF6" w:rsidRPr="00DD3996">
        <w:rPr>
          <w:rFonts w:ascii="Arial" w:hAnsi="Arial" w:cs="Arial"/>
          <w:b/>
          <w:bCs/>
          <w:sz w:val="20"/>
          <w:szCs w:val="20"/>
        </w:rPr>
        <w:t>ome Investment Partnership Program</w:t>
      </w:r>
      <w:r w:rsidR="008627EB" w:rsidRPr="00DD3996">
        <w:rPr>
          <w:rFonts w:ascii="Arial" w:hAnsi="Arial" w:cs="Arial"/>
          <w:b/>
          <w:bCs/>
          <w:sz w:val="20"/>
          <w:szCs w:val="20"/>
        </w:rPr>
        <w:t xml:space="preserve"> </w:t>
      </w:r>
      <w:r w:rsidR="00A13CF6" w:rsidRPr="00DD3996">
        <w:rPr>
          <w:rFonts w:ascii="Arial" w:hAnsi="Arial" w:cs="Arial"/>
          <w:b/>
          <w:bCs/>
          <w:sz w:val="20"/>
          <w:szCs w:val="20"/>
        </w:rPr>
        <w:t>(HOME)</w:t>
      </w:r>
    </w:p>
    <w:p w14:paraId="5961484D" w14:textId="77777777" w:rsidR="002C69FE" w:rsidRPr="00172417" w:rsidRDefault="002C69FE" w:rsidP="00203884">
      <w:pPr>
        <w:shd w:val="clear" w:color="auto" w:fill="FFFFFF"/>
        <w:spacing w:after="150"/>
        <w:rPr>
          <w:rFonts w:ascii="Arial" w:hAnsi="Arial" w:cs="Arial"/>
          <w:b/>
          <w:bCs/>
          <w:sz w:val="20"/>
          <w:szCs w:val="20"/>
        </w:rPr>
      </w:pPr>
      <w:r w:rsidRPr="00172417">
        <w:rPr>
          <w:rFonts w:ascii="Arial" w:hAnsi="Arial" w:cs="Arial"/>
          <w:sz w:val="20"/>
          <w:szCs w:val="20"/>
          <w:shd w:val="clear" w:color="auto" w:fill="FFFFFF"/>
        </w:rPr>
        <w:t>The HOME Investment Partnerships Program (HOME) provides formula grants to states and localities that communities use - often in partnership with local nonprofit groups - to fund a wide range of activities including building, buying, and/or rehabilitating affordable housing for rent or homeownership or providing direct rental assistance to low-income people. It is the largest Federal block grant to state and local governments designed exclusively to create affordable housing for low-income households.</w:t>
      </w:r>
    </w:p>
    <w:p w14:paraId="041F87FF" w14:textId="77777777" w:rsidR="002B4972" w:rsidRPr="00172417" w:rsidRDefault="002B4972" w:rsidP="00203884">
      <w:pPr>
        <w:shd w:val="clear" w:color="auto" w:fill="FFFFFF"/>
        <w:spacing w:after="150"/>
        <w:rPr>
          <w:rFonts w:ascii="Arial" w:hAnsi="Arial" w:cs="Arial"/>
          <w:sz w:val="20"/>
          <w:szCs w:val="20"/>
          <w:shd w:val="clear" w:color="auto" w:fill="FFFFFF"/>
        </w:rPr>
      </w:pPr>
      <w:r w:rsidRPr="00172417">
        <w:rPr>
          <w:rFonts w:ascii="Arial" w:hAnsi="Arial" w:cs="Arial"/>
          <w:sz w:val="20"/>
          <w:szCs w:val="20"/>
          <w:shd w:val="clear" w:color="auto" w:fill="FFFFFF"/>
        </w:rPr>
        <w:t>The rules and regulations governing the activities of the HOME program include the Laws as enacted by Congress, and the Regulations created by HUD to achieve the result prescribed by the Laws. HUD provides guidance on the HOME program through </w:t>
      </w:r>
      <w:r w:rsidRPr="00172417">
        <w:rPr>
          <w:rFonts w:ascii="Arial" w:hAnsi="Arial" w:cs="Arial"/>
          <w:bCs/>
          <w:sz w:val="20"/>
          <w:szCs w:val="20"/>
          <w:shd w:val="clear" w:color="auto" w:fill="FFFFFF"/>
        </w:rPr>
        <w:t>HOME CPD Notices</w:t>
      </w:r>
      <w:r w:rsidRPr="00172417">
        <w:rPr>
          <w:rFonts w:ascii="Arial" w:hAnsi="Arial" w:cs="Arial"/>
          <w:sz w:val="20"/>
          <w:szCs w:val="20"/>
          <w:shd w:val="clear" w:color="auto" w:fill="FFFFFF"/>
        </w:rPr>
        <w:t>, </w:t>
      </w:r>
      <w:r w:rsidRPr="00172417">
        <w:rPr>
          <w:rFonts w:ascii="Arial" w:hAnsi="Arial" w:cs="Arial"/>
          <w:bCs/>
          <w:sz w:val="20"/>
          <w:szCs w:val="20"/>
          <w:shd w:val="clear" w:color="auto" w:fill="FFFFFF"/>
        </w:rPr>
        <w:t>HOME Policy Memos</w:t>
      </w:r>
      <w:r w:rsidRPr="00172417">
        <w:rPr>
          <w:rFonts w:ascii="Arial" w:hAnsi="Arial" w:cs="Arial"/>
          <w:sz w:val="20"/>
          <w:szCs w:val="20"/>
          <w:shd w:val="clear" w:color="auto" w:fill="FFFFFF"/>
        </w:rPr>
        <w:t>, </w:t>
      </w:r>
      <w:hyperlink r:id="rId24" w:history="1">
        <w:r w:rsidRPr="00172417">
          <w:rPr>
            <w:rStyle w:val="Hyperlink"/>
            <w:rFonts w:ascii="Arial" w:hAnsi="Arial" w:cs="Arial"/>
            <w:bCs/>
            <w:color w:val="auto"/>
            <w:sz w:val="20"/>
            <w:szCs w:val="20"/>
            <w:shd w:val="clear" w:color="auto" w:fill="FFFFFF"/>
          </w:rPr>
          <w:t>HOMEfires</w:t>
        </w:r>
      </w:hyperlink>
      <w:r w:rsidRPr="00172417">
        <w:rPr>
          <w:rFonts w:ascii="Arial" w:hAnsi="Arial" w:cs="Arial"/>
          <w:sz w:val="20"/>
          <w:szCs w:val="20"/>
          <w:shd w:val="clear" w:color="auto" w:fill="FFFFFF"/>
        </w:rPr>
        <w:t>, and </w:t>
      </w:r>
      <w:r w:rsidRPr="00172417">
        <w:rPr>
          <w:rFonts w:ascii="Arial" w:hAnsi="Arial" w:cs="Arial"/>
          <w:bCs/>
          <w:sz w:val="20"/>
          <w:szCs w:val="20"/>
          <w:shd w:val="clear" w:color="auto" w:fill="FFFFFF"/>
        </w:rPr>
        <w:t>HOME </w:t>
      </w:r>
      <w:r w:rsidRPr="00172417">
        <w:rPr>
          <w:rStyle w:val="Emphasis"/>
          <w:rFonts w:ascii="Arial" w:hAnsi="Arial" w:cs="Arial"/>
          <w:bCs/>
          <w:sz w:val="20"/>
          <w:szCs w:val="20"/>
          <w:shd w:val="clear" w:color="auto" w:fill="FFFFFF"/>
        </w:rPr>
        <w:t>FACTS</w:t>
      </w:r>
      <w:r w:rsidRPr="00172417">
        <w:rPr>
          <w:rFonts w:ascii="Arial" w:hAnsi="Arial" w:cs="Arial"/>
          <w:sz w:val="20"/>
          <w:szCs w:val="20"/>
          <w:shd w:val="clear" w:color="auto" w:fill="FFFFFF"/>
        </w:rPr>
        <w:t>.</w:t>
      </w:r>
    </w:p>
    <w:p w14:paraId="48B0E2D4" w14:textId="77777777" w:rsidR="00266428" w:rsidRDefault="00266428" w:rsidP="00203884">
      <w:pPr>
        <w:shd w:val="clear" w:color="auto" w:fill="FFFFFF"/>
        <w:spacing w:after="150"/>
        <w:jc w:val="center"/>
        <w:rPr>
          <w:rFonts w:ascii="Arial" w:hAnsi="Arial" w:cs="Arial"/>
          <w:b/>
          <w:bCs/>
          <w:sz w:val="20"/>
          <w:szCs w:val="20"/>
        </w:rPr>
      </w:pPr>
      <w:r w:rsidRPr="00DD3996">
        <w:rPr>
          <w:rFonts w:ascii="Arial" w:hAnsi="Arial" w:cs="Arial"/>
          <w:b/>
          <w:bCs/>
          <w:sz w:val="20"/>
          <w:szCs w:val="20"/>
        </w:rPr>
        <w:t>* Please select the appropriate hyperlink for the entire official regulation description.</w:t>
      </w:r>
    </w:p>
    <w:p w14:paraId="44FACAC3" w14:textId="77777777" w:rsidR="00226974" w:rsidRPr="00DD3996" w:rsidRDefault="00226974" w:rsidP="00226974">
      <w:pPr>
        <w:pStyle w:val="NoSpacing"/>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3F4B3BB1" w14:textId="77777777" w:rsidTr="005436B9">
        <w:trPr>
          <w:trHeight w:val="89"/>
        </w:trPr>
        <w:tc>
          <w:tcPr>
            <w:tcW w:w="9908" w:type="dxa"/>
            <w:shd w:val="clear" w:color="auto" w:fill="1F497D" w:themeFill="text2"/>
          </w:tcPr>
          <w:p w14:paraId="64417C52" w14:textId="77777777" w:rsidR="00B62713" w:rsidRPr="005436B9" w:rsidRDefault="00B62713" w:rsidP="00AB44D5">
            <w:pPr>
              <w:pStyle w:val="Default"/>
              <w:ind w:left="360" w:hanging="360"/>
              <w:rPr>
                <w:b/>
                <w:bCs/>
                <w:color w:val="FFFFFF" w:themeColor="background1"/>
                <w:sz w:val="20"/>
                <w:szCs w:val="20"/>
              </w:rPr>
            </w:pPr>
            <w:r w:rsidRPr="005436B9">
              <w:rPr>
                <w:b/>
                <w:color w:val="FFFFFF" w:themeColor="background1"/>
                <w:sz w:val="20"/>
                <w:szCs w:val="20"/>
              </w:rPr>
              <w:t>HOME L</w:t>
            </w:r>
            <w:r w:rsidR="00AB44D5" w:rsidRPr="005436B9">
              <w:rPr>
                <w:b/>
                <w:color w:val="FFFFFF" w:themeColor="background1"/>
                <w:sz w:val="20"/>
                <w:szCs w:val="20"/>
              </w:rPr>
              <w:t>AWS</w:t>
            </w:r>
          </w:p>
        </w:tc>
      </w:tr>
    </w:tbl>
    <w:p w14:paraId="443DD057" w14:textId="77777777" w:rsidR="008627EB" w:rsidRPr="00DD3996" w:rsidRDefault="008627EB" w:rsidP="00203884">
      <w:pPr>
        <w:pStyle w:val="Heading3"/>
        <w:shd w:val="clear" w:color="auto" w:fill="FFFFFF"/>
        <w:tabs>
          <w:tab w:val="left" w:pos="1230"/>
        </w:tabs>
        <w:spacing w:before="300" w:after="150"/>
        <w:rPr>
          <w:rFonts w:ascii="Arial" w:hAnsi="Arial" w:cs="Arial"/>
          <w:b w:val="0"/>
          <w:color w:val="333333"/>
          <w:sz w:val="20"/>
          <w:szCs w:val="20"/>
        </w:rPr>
      </w:pPr>
      <w:bookmarkStart w:id="21" w:name="_Toc531617379"/>
      <w:r w:rsidRPr="00172417">
        <w:rPr>
          <w:rFonts w:ascii="Arial" w:hAnsi="Arial" w:cs="Arial"/>
          <w:b w:val="0"/>
          <w:color w:val="auto"/>
          <w:sz w:val="20"/>
          <w:szCs w:val="20"/>
        </w:rPr>
        <w:t xml:space="preserve">The HOME Statute is contained in </w:t>
      </w:r>
      <w:hyperlink r:id="rId25" w:history="1">
        <w:r w:rsidR="001F1456" w:rsidRPr="00DD3996">
          <w:rPr>
            <w:rStyle w:val="Hyperlink"/>
            <w:rFonts w:ascii="Arial" w:hAnsi="Arial" w:cs="Arial"/>
            <w:b w:val="0"/>
            <w:bCs w:val="0"/>
            <w:color w:val="1F497D" w:themeColor="text2"/>
            <w:sz w:val="20"/>
            <w:szCs w:val="20"/>
          </w:rPr>
          <w:t>TITLE II of the Cranston-Gonzal</w:t>
        </w:r>
        <w:r w:rsidR="001F1456" w:rsidRPr="00DD3996">
          <w:rPr>
            <w:rStyle w:val="Hyperlink"/>
            <w:rFonts w:ascii="Arial" w:hAnsi="Arial" w:cs="Arial"/>
            <w:b w:val="0"/>
            <w:bCs w:val="0"/>
            <w:color w:val="1F497D" w:themeColor="text2"/>
            <w:sz w:val="20"/>
            <w:szCs w:val="20"/>
          </w:rPr>
          <w:t>e</w:t>
        </w:r>
        <w:r w:rsidR="001F1456" w:rsidRPr="00DD3996">
          <w:rPr>
            <w:rStyle w:val="Hyperlink"/>
            <w:rFonts w:ascii="Arial" w:hAnsi="Arial" w:cs="Arial"/>
            <w:b w:val="0"/>
            <w:bCs w:val="0"/>
            <w:color w:val="1F497D" w:themeColor="text2"/>
            <w:sz w:val="20"/>
            <w:szCs w:val="20"/>
          </w:rPr>
          <w:t>z National Affordable Housing Act</w:t>
        </w:r>
      </w:hyperlink>
      <w:r w:rsidRPr="00DD3996">
        <w:rPr>
          <w:rFonts w:ascii="Arial" w:hAnsi="Arial" w:cs="Arial"/>
          <w:b w:val="0"/>
          <w:color w:val="333333"/>
          <w:sz w:val="20"/>
          <w:szCs w:val="20"/>
        </w:rPr>
        <w:t xml:space="preserve">. </w:t>
      </w:r>
      <w:r w:rsidRPr="00172417">
        <w:rPr>
          <w:rFonts w:ascii="Arial" w:hAnsi="Arial" w:cs="Arial"/>
          <w:b w:val="0"/>
          <w:color w:val="auto"/>
          <w:sz w:val="20"/>
          <w:szCs w:val="20"/>
        </w:rPr>
        <w:t>The Statute contains the following subparts:</w:t>
      </w:r>
      <w:bookmarkEnd w:id="21"/>
    </w:p>
    <w:p w14:paraId="126E67AF" w14:textId="77777777" w:rsidR="008627EB" w:rsidRPr="00DD3996" w:rsidRDefault="00B27302" w:rsidP="00782148">
      <w:pPr>
        <w:numPr>
          <w:ilvl w:val="0"/>
          <w:numId w:val="7"/>
        </w:numPr>
        <w:shd w:val="clear" w:color="auto" w:fill="FFFFFF"/>
        <w:spacing w:before="100" w:beforeAutospacing="1" w:after="100" w:afterAutospacing="1" w:line="480" w:lineRule="auto"/>
        <w:rPr>
          <w:rFonts w:ascii="Arial" w:hAnsi="Arial" w:cs="Arial"/>
          <w:color w:val="1F497D" w:themeColor="text2"/>
          <w:sz w:val="20"/>
          <w:szCs w:val="20"/>
        </w:rPr>
      </w:pPr>
      <w:hyperlink r:id="rId26" w:tgtFrame="_blank" w:history="1">
        <w:r w:rsidR="008627EB" w:rsidRPr="00DD3996">
          <w:rPr>
            <w:rStyle w:val="Hyperlink"/>
            <w:rFonts w:ascii="Arial" w:hAnsi="Arial" w:cs="Arial"/>
            <w:bCs/>
            <w:color w:val="1F497D" w:themeColor="text2"/>
            <w:sz w:val="20"/>
            <w:szCs w:val="20"/>
            <w:u w:val="none"/>
          </w:rPr>
          <w:t>Intro</w:t>
        </w:r>
        <w:r w:rsidR="008627EB" w:rsidRPr="00DD3996">
          <w:rPr>
            <w:rStyle w:val="Hyperlink"/>
            <w:rFonts w:ascii="Arial" w:hAnsi="Arial" w:cs="Arial"/>
            <w:bCs/>
            <w:color w:val="1F497D" w:themeColor="text2"/>
            <w:sz w:val="20"/>
            <w:szCs w:val="20"/>
            <w:u w:val="none"/>
          </w:rPr>
          <w:t>d</w:t>
        </w:r>
        <w:r w:rsidR="008627EB" w:rsidRPr="00DD3996">
          <w:rPr>
            <w:rStyle w:val="Hyperlink"/>
            <w:rFonts w:ascii="Arial" w:hAnsi="Arial" w:cs="Arial"/>
            <w:bCs/>
            <w:color w:val="1F497D" w:themeColor="text2"/>
            <w:sz w:val="20"/>
            <w:szCs w:val="20"/>
            <w:u w:val="none"/>
          </w:rPr>
          <w:t>uction </w:t>
        </w:r>
      </w:hyperlink>
    </w:p>
    <w:p w14:paraId="308C6264" w14:textId="77777777" w:rsidR="008627EB" w:rsidRPr="00DD3996" w:rsidRDefault="00B27302" w:rsidP="00782148">
      <w:pPr>
        <w:numPr>
          <w:ilvl w:val="0"/>
          <w:numId w:val="7"/>
        </w:numPr>
        <w:shd w:val="clear" w:color="auto" w:fill="FFFFFF"/>
        <w:spacing w:before="100" w:beforeAutospacing="1" w:after="100" w:afterAutospacing="1" w:line="480" w:lineRule="auto"/>
        <w:rPr>
          <w:rFonts w:ascii="Arial" w:hAnsi="Arial" w:cs="Arial"/>
          <w:color w:val="1F497D" w:themeColor="text2"/>
          <w:sz w:val="20"/>
          <w:szCs w:val="20"/>
        </w:rPr>
      </w:pPr>
      <w:hyperlink r:id="rId27" w:tgtFrame="_blank" w:history="1">
        <w:r w:rsidR="008627EB" w:rsidRPr="00DD3996">
          <w:rPr>
            <w:rStyle w:val="Hyperlink"/>
            <w:rFonts w:ascii="Arial" w:hAnsi="Arial" w:cs="Arial"/>
            <w:bCs/>
            <w:color w:val="1F497D" w:themeColor="text2"/>
            <w:sz w:val="20"/>
            <w:szCs w:val="20"/>
            <w:u w:val="none"/>
          </w:rPr>
          <w:t>Subpart A - HOME Investment Partnerships</w:t>
        </w:r>
      </w:hyperlink>
    </w:p>
    <w:p w14:paraId="14A76A8D" w14:textId="77777777" w:rsidR="008627EB" w:rsidRPr="00DD3996" w:rsidRDefault="00B27302" w:rsidP="00782148">
      <w:pPr>
        <w:numPr>
          <w:ilvl w:val="0"/>
          <w:numId w:val="7"/>
        </w:numPr>
        <w:shd w:val="clear" w:color="auto" w:fill="FFFFFF"/>
        <w:spacing w:before="100" w:beforeAutospacing="1" w:after="100" w:afterAutospacing="1" w:line="480" w:lineRule="auto"/>
        <w:rPr>
          <w:rFonts w:ascii="Arial" w:hAnsi="Arial" w:cs="Arial"/>
          <w:color w:val="1F497D" w:themeColor="text2"/>
          <w:sz w:val="20"/>
          <w:szCs w:val="20"/>
        </w:rPr>
      </w:pPr>
      <w:hyperlink r:id="rId28" w:tgtFrame="_blank" w:history="1">
        <w:r w:rsidR="008627EB" w:rsidRPr="00DD3996">
          <w:rPr>
            <w:rStyle w:val="Hyperlink"/>
            <w:rFonts w:ascii="Arial" w:hAnsi="Arial" w:cs="Arial"/>
            <w:bCs/>
            <w:color w:val="1F497D" w:themeColor="text2"/>
            <w:sz w:val="20"/>
            <w:szCs w:val="20"/>
            <w:u w:val="none"/>
          </w:rPr>
          <w:t>Subpart B - Community Housing Partnership</w:t>
        </w:r>
      </w:hyperlink>
    </w:p>
    <w:p w14:paraId="75AF5CFD" w14:textId="77777777" w:rsidR="008627EB" w:rsidRPr="00DD3996" w:rsidRDefault="00B27302" w:rsidP="00782148">
      <w:pPr>
        <w:numPr>
          <w:ilvl w:val="0"/>
          <w:numId w:val="7"/>
        </w:numPr>
        <w:shd w:val="clear" w:color="auto" w:fill="FFFFFF"/>
        <w:spacing w:before="100" w:beforeAutospacing="1" w:after="100" w:afterAutospacing="1" w:line="480" w:lineRule="auto"/>
        <w:rPr>
          <w:rFonts w:ascii="Arial" w:hAnsi="Arial" w:cs="Arial"/>
          <w:color w:val="1F497D" w:themeColor="text2"/>
          <w:sz w:val="20"/>
          <w:szCs w:val="20"/>
        </w:rPr>
      </w:pPr>
      <w:hyperlink r:id="rId29" w:tgtFrame="_blank" w:history="1">
        <w:r w:rsidR="008627EB" w:rsidRPr="00DD3996">
          <w:rPr>
            <w:rStyle w:val="Hyperlink"/>
            <w:rFonts w:ascii="Arial" w:hAnsi="Arial" w:cs="Arial"/>
            <w:bCs/>
            <w:color w:val="1F497D" w:themeColor="text2"/>
            <w:sz w:val="20"/>
            <w:szCs w:val="20"/>
            <w:u w:val="none"/>
          </w:rPr>
          <w:t>Subpart C - Other Support for State and Local Housing Strategies</w:t>
        </w:r>
      </w:hyperlink>
    </w:p>
    <w:p w14:paraId="638F57D5" w14:textId="77777777" w:rsidR="008627EB" w:rsidRPr="00DD3996" w:rsidRDefault="00B27302" w:rsidP="00782148">
      <w:pPr>
        <w:numPr>
          <w:ilvl w:val="0"/>
          <w:numId w:val="7"/>
        </w:numPr>
        <w:shd w:val="clear" w:color="auto" w:fill="FFFFFF"/>
        <w:spacing w:before="100" w:beforeAutospacing="1" w:after="100" w:afterAutospacing="1" w:line="480" w:lineRule="auto"/>
        <w:rPr>
          <w:rFonts w:ascii="Arial" w:hAnsi="Arial" w:cs="Arial"/>
          <w:color w:val="1F497D" w:themeColor="text2"/>
          <w:sz w:val="20"/>
          <w:szCs w:val="20"/>
        </w:rPr>
      </w:pPr>
      <w:hyperlink r:id="rId30" w:tgtFrame="_blank" w:history="1">
        <w:r w:rsidR="008627EB" w:rsidRPr="00DD3996">
          <w:rPr>
            <w:rStyle w:val="Hyperlink"/>
            <w:rFonts w:ascii="Arial" w:hAnsi="Arial" w:cs="Arial"/>
            <w:bCs/>
            <w:color w:val="1F497D" w:themeColor="text2"/>
            <w:sz w:val="20"/>
            <w:szCs w:val="20"/>
            <w:u w:val="none"/>
          </w:rPr>
          <w:t>Subpart D - Specified Model Programs</w:t>
        </w:r>
      </w:hyperlink>
    </w:p>
    <w:p w14:paraId="0D298563" w14:textId="77777777" w:rsidR="008627EB" w:rsidRPr="00DD3996" w:rsidRDefault="00B27302" w:rsidP="00782148">
      <w:pPr>
        <w:numPr>
          <w:ilvl w:val="0"/>
          <w:numId w:val="7"/>
        </w:numPr>
        <w:shd w:val="clear" w:color="auto" w:fill="FFFFFF"/>
        <w:spacing w:before="100" w:beforeAutospacing="1" w:after="100" w:afterAutospacing="1" w:line="480" w:lineRule="auto"/>
        <w:rPr>
          <w:rFonts w:ascii="Arial" w:hAnsi="Arial" w:cs="Arial"/>
          <w:color w:val="1F497D" w:themeColor="text2"/>
          <w:sz w:val="20"/>
          <w:szCs w:val="20"/>
        </w:rPr>
      </w:pPr>
      <w:hyperlink r:id="rId31" w:tgtFrame="_blank" w:history="1">
        <w:r w:rsidR="008627EB" w:rsidRPr="00DD3996">
          <w:rPr>
            <w:rStyle w:val="Hyperlink"/>
            <w:rFonts w:ascii="Arial" w:hAnsi="Arial" w:cs="Arial"/>
            <w:bCs/>
            <w:color w:val="1F497D" w:themeColor="text2"/>
            <w:sz w:val="20"/>
            <w:szCs w:val="20"/>
            <w:u w:val="none"/>
          </w:rPr>
          <w:t>Subpart E - Mortgage Credit Enhancement</w:t>
        </w:r>
      </w:hyperlink>
    </w:p>
    <w:p w14:paraId="0CEED5E0" w14:textId="51D15C56" w:rsidR="00AB44D5" w:rsidRPr="00203884" w:rsidRDefault="00B27302" w:rsidP="00782148">
      <w:pPr>
        <w:numPr>
          <w:ilvl w:val="0"/>
          <w:numId w:val="7"/>
        </w:numPr>
        <w:shd w:val="clear" w:color="auto" w:fill="FFFFFF"/>
        <w:spacing w:before="100" w:beforeAutospacing="1" w:after="100" w:afterAutospacing="1" w:line="480" w:lineRule="auto"/>
        <w:rPr>
          <w:rStyle w:val="Hyperlink"/>
          <w:color w:val="auto"/>
          <w:sz w:val="20"/>
          <w:szCs w:val="20"/>
          <w:u w:val="none"/>
        </w:rPr>
      </w:pPr>
      <w:hyperlink r:id="rId32" w:tgtFrame="_blank" w:history="1">
        <w:r w:rsidR="008627EB" w:rsidRPr="00782148">
          <w:rPr>
            <w:rStyle w:val="Hyperlink"/>
            <w:rFonts w:ascii="Arial" w:hAnsi="Arial" w:cs="Arial"/>
            <w:bCs/>
            <w:color w:val="1F497D" w:themeColor="text2"/>
            <w:sz w:val="20"/>
            <w:szCs w:val="20"/>
            <w:u w:val="none"/>
          </w:rPr>
          <w:t>Subpart F - General Provisions</w:t>
        </w:r>
      </w:hyperlink>
    </w:p>
    <w:p w14:paraId="67D0421B" w14:textId="77777777" w:rsidR="00203884" w:rsidRPr="00782148" w:rsidRDefault="00203884" w:rsidP="00203884">
      <w:pPr>
        <w:shd w:val="clear" w:color="auto" w:fill="FFFFFF"/>
        <w:spacing w:before="100" w:beforeAutospacing="1" w:after="100" w:afterAutospacing="1" w:line="480" w:lineRule="auto"/>
        <w:ind w:left="720"/>
        <w:rPr>
          <w:sz w:val="20"/>
          <w:szCs w:val="20"/>
        </w:rPr>
      </w:pPr>
    </w:p>
    <w:tbl>
      <w:tblPr>
        <w:tblStyle w:val="TableGrid"/>
        <w:tblW w:w="0" w:type="auto"/>
        <w:tblInd w:w="18" w:type="dxa"/>
        <w:shd w:val="clear" w:color="auto" w:fill="1F497D" w:themeFill="text2"/>
        <w:tblLook w:val="04A0" w:firstRow="1" w:lastRow="0" w:firstColumn="1" w:lastColumn="0" w:noHBand="0" w:noVBand="1"/>
      </w:tblPr>
      <w:tblGrid>
        <w:gridCol w:w="9908"/>
      </w:tblGrid>
      <w:tr w:rsidR="005436B9" w:rsidRPr="005436B9" w14:paraId="3D2B4144" w14:textId="77777777" w:rsidTr="005436B9">
        <w:trPr>
          <w:trHeight w:val="89"/>
        </w:trPr>
        <w:tc>
          <w:tcPr>
            <w:tcW w:w="9908" w:type="dxa"/>
            <w:shd w:val="clear" w:color="auto" w:fill="1F497D" w:themeFill="text2"/>
          </w:tcPr>
          <w:p w14:paraId="418F9A9D" w14:textId="77777777" w:rsidR="00B62713" w:rsidRPr="005436B9" w:rsidRDefault="00B62713" w:rsidP="00AB44D5">
            <w:pPr>
              <w:pStyle w:val="Default"/>
              <w:ind w:left="360" w:hanging="360"/>
              <w:rPr>
                <w:b/>
                <w:bCs/>
                <w:color w:val="FFFFFF" w:themeColor="background1"/>
                <w:sz w:val="20"/>
                <w:szCs w:val="20"/>
              </w:rPr>
            </w:pPr>
            <w:r w:rsidRPr="005436B9">
              <w:rPr>
                <w:b/>
                <w:color w:val="FFFFFF" w:themeColor="background1"/>
                <w:sz w:val="20"/>
                <w:szCs w:val="20"/>
              </w:rPr>
              <w:lastRenderedPageBreak/>
              <w:t>HOME R</w:t>
            </w:r>
            <w:r w:rsidR="00AB44D5" w:rsidRPr="005436B9">
              <w:rPr>
                <w:b/>
                <w:color w:val="FFFFFF" w:themeColor="background1"/>
                <w:sz w:val="20"/>
                <w:szCs w:val="20"/>
              </w:rPr>
              <w:t>EGULATIONS</w:t>
            </w:r>
          </w:p>
        </w:tc>
      </w:tr>
    </w:tbl>
    <w:p w14:paraId="3F73AB70" w14:textId="77777777" w:rsidR="008627EB" w:rsidRPr="00532283" w:rsidRDefault="008627EB" w:rsidP="008627EB">
      <w:pPr>
        <w:pStyle w:val="Heading4"/>
        <w:shd w:val="clear" w:color="auto" w:fill="FFFFFF"/>
        <w:spacing w:before="150" w:after="150"/>
        <w:rPr>
          <w:rFonts w:ascii="Arial" w:hAnsi="Arial" w:cs="Arial"/>
          <w:b w:val="0"/>
          <w:bCs w:val="0"/>
          <w:color w:val="auto"/>
          <w:sz w:val="20"/>
          <w:szCs w:val="20"/>
        </w:rPr>
      </w:pPr>
      <w:r w:rsidRPr="00532283">
        <w:rPr>
          <w:rFonts w:ascii="Arial" w:hAnsi="Arial" w:cs="Arial"/>
          <w:b w:val="0"/>
          <w:bCs w:val="0"/>
          <w:color w:val="auto"/>
          <w:sz w:val="20"/>
          <w:szCs w:val="20"/>
        </w:rPr>
        <w:t>Changes to HOME Program Commitment Requirement Interim Final Rule</w:t>
      </w:r>
    </w:p>
    <w:p w14:paraId="5384CA71" w14:textId="77777777" w:rsidR="008627EB" w:rsidRPr="00532283" w:rsidRDefault="008627EB" w:rsidP="008627EB">
      <w:pPr>
        <w:pStyle w:val="NormalWeb"/>
        <w:shd w:val="clear" w:color="auto" w:fill="FFFFFF"/>
        <w:spacing w:before="0" w:beforeAutospacing="0" w:after="150" w:afterAutospacing="0"/>
        <w:rPr>
          <w:rFonts w:ascii="Arial" w:hAnsi="Arial" w:cs="Arial"/>
          <w:sz w:val="20"/>
          <w:szCs w:val="20"/>
        </w:rPr>
      </w:pPr>
      <w:r w:rsidRPr="00532283">
        <w:rPr>
          <w:rFonts w:ascii="Arial" w:hAnsi="Arial" w:cs="Arial"/>
          <w:sz w:val="20"/>
          <w:szCs w:val="20"/>
        </w:rPr>
        <w:t>HUD published an Interim Final Rule on December 2, 2016 implementing a grant-specific method of determining compliance with the statutory 24-month deadline for committing HOME funds. The interim rule is effective on January 3, 2017.</w:t>
      </w:r>
    </w:p>
    <w:p w14:paraId="28573A54" w14:textId="77777777" w:rsidR="008627EB" w:rsidRPr="00532283" w:rsidRDefault="008627EB" w:rsidP="008627EB">
      <w:pPr>
        <w:pStyle w:val="NormalWeb"/>
        <w:shd w:val="clear" w:color="auto" w:fill="FFFFFF"/>
        <w:spacing w:before="0" w:beforeAutospacing="0" w:after="150" w:afterAutospacing="0"/>
        <w:rPr>
          <w:rFonts w:ascii="Arial" w:hAnsi="Arial" w:cs="Arial"/>
          <w:sz w:val="20"/>
          <w:szCs w:val="20"/>
        </w:rPr>
      </w:pPr>
      <w:r w:rsidRPr="00532283">
        <w:rPr>
          <w:rFonts w:ascii="Arial" w:hAnsi="Arial" w:cs="Arial"/>
          <w:sz w:val="20"/>
          <w:szCs w:val="20"/>
        </w:rPr>
        <w:t>View information about the Changes to HOME Program Commitment Requirement Interim Final Rule:</w:t>
      </w:r>
    </w:p>
    <w:p w14:paraId="356563DC" w14:textId="77777777" w:rsidR="008627EB" w:rsidRPr="00DD3996" w:rsidRDefault="00B27302" w:rsidP="00203884">
      <w:pPr>
        <w:numPr>
          <w:ilvl w:val="0"/>
          <w:numId w:val="8"/>
        </w:numPr>
        <w:shd w:val="clear" w:color="auto" w:fill="FFFFFF"/>
        <w:spacing w:before="100" w:beforeAutospacing="1" w:after="100" w:afterAutospacing="1"/>
        <w:rPr>
          <w:rFonts w:ascii="Arial" w:hAnsi="Arial" w:cs="Arial"/>
          <w:color w:val="1F497D" w:themeColor="text2"/>
          <w:sz w:val="20"/>
          <w:szCs w:val="20"/>
        </w:rPr>
      </w:pPr>
      <w:hyperlink r:id="rId33" w:history="1">
        <w:r w:rsidR="008627EB" w:rsidRPr="00DD3996">
          <w:rPr>
            <w:rStyle w:val="Hyperlink"/>
            <w:rFonts w:ascii="Arial" w:hAnsi="Arial" w:cs="Arial"/>
            <w:bCs/>
            <w:color w:val="1F497D" w:themeColor="text2"/>
            <w:sz w:val="20"/>
            <w:szCs w:val="20"/>
            <w:u w:val="none"/>
          </w:rPr>
          <w:t>Changes to HOME Program Commitment Requiremen</w:t>
        </w:r>
        <w:r w:rsidR="008627EB" w:rsidRPr="00DD3996">
          <w:rPr>
            <w:rStyle w:val="Hyperlink"/>
            <w:rFonts w:ascii="Arial" w:hAnsi="Arial" w:cs="Arial"/>
            <w:bCs/>
            <w:color w:val="1F497D" w:themeColor="text2"/>
            <w:sz w:val="20"/>
            <w:szCs w:val="20"/>
            <w:u w:val="none"/>
          </w:rPr>
          <w:t>t</w:t>
        </w:r>
        <w:r w:rsidR="008627EB" w:rsidRPr="00DD3996">
          <w:rPr>
            <w:rStyle w:val="Hyperlink"/>
            <w:rFonts w:ascii="Arial" w:hAnsi="Arial" w:cs="Arial"/>
            <w:bCs/>
            <w:color w:val="1F497D" w:themeColor="text2"/>
            <w:sz w:val="20"/>
            <w:szCs w:val="20"/>
            <w:u w:val="none"/>
          </w:rPr>
          <w:t xml:space="preserve"> Interim Final Rule</w:t>
        </w:r>
      </w:hyperlink>
    </w:p>
    <w:p w14:paraId="6AB7BBD2" w14:textId="77777777" w:rsidR="008627EB" w:rsidRPr="00532283" w:rsidRDefault="008627EB" w:rsidP="008627EB">
      <w:pPr>
        <w:pStyle w:val="Heading4"/>
        <w:shd w:val="clear" w:color="auto" w:fill="FFFFFF"/>
        <w:spacing w:before="150" w:after="150"/>
        <w:rPr>
          <w:rFonts w:ascii="Arial" w:hAnsi="Arial" w:cs="Arial"/>
          <w:b w:val="0"/>
          <w:bCs w:val="0"/>
          <w:color w:val="auto"/>
          <w:sz w:val="20"/>
          <w:szCs w:val="20"/>
        </w:rPr>
      </w:pPr>
      <w:r w:rsidRPr="00532283">
        <w:rPr>
          <w:rFonts w:ascii="Arial" w:hAnsi="Arial" w:cs="Arial"/>
          <w:b w:val="0"/>
          <w:bCs w:val="0"/>
          <w:color w:val="auto"/>
          <w:sz w:val="20"/>
          <w:szCs w:val="20"/>
        </w:rPr>
        <w:t>HOME Final Rule</w:t>
      </w:r>
    </w:p>
    <w:p w14:paraId="25AD5CDA" w14:textId="77777777" w:rsidR="008627EB" w:rsidRPr="00532283" w:rsidRDefault="008627EB" w:rsidP="008627EB">
      <w:pPr>
        <w:pStyle w:val="NormalWeb"/>
        <w:shd w:val="clear" w:color="auto" w:fill="FFFFFF"/>
        <w:spacing w:before="0" w:beforeAutospacing="0" w:after="150" w:afterAutospacing="0"/>
        <w:rPr>
          <w:rFonts w:ascii="Arial" w:hAnsi="Arial" w:cs="Arial"/>
          <w:sz w:val="20"/>
          <w:szCs w:val="20"/>
        </w:rPr>
      </w:pPr>
      <w:r w:rsidRPr="00532283">
        <w:rPr>
          <w:rFonts w:ascii="Arial" w:hAnsi="Arial" w:cs="Arial"/>
          <w:sz w:val="20"/>
          <w:szCs w:val="20"/>
        </w:rPr>
        <w:t>HUD published a Final Rule in the Federal Register on July 24, 2013 to amend the HOME Program regulations. These amendments to the HOME regulations represent the most significant changes to the HOME Program in 17 years. Generally, the provisions of the HOME Final Rule are effective on August 23, 2013. Several of the new requirements will go into effect at a later date, in consideration of their complexity.</w:t>
      </w:r>
    </w:p>
    <w:p w14:paraId="06CFF0D0" w14:textId="77777777" w:rsidR="008627EB" w:rsidRPr="00532283" w:rsidRDefault="008627EB" w:rsidP="008627EB">
      <w:pPr>
        <w:pStyle w:val="NormalWeb"/>
        <w:shd w:val="clear" w:color="auto" w:fill="FFFFFF"/>
        <w:spacing w:before="0" w:beforeAutospacing="0" w:after="150" w:afterAutospacing="0"/>
        <w:rPr>
          <w:rFonts w:ascii="Arial" w:hAnsi="Arial" w:cs="Arial"/>
          <w:sz w:val="20"/>
          <w:szCs w:val="20"/>
        </w:rPr>
      </w:pPr>
      <w:r w:rsidRPr="00532283">
        <w:rPr>
          <w:rFonts w:ascii="Arial" w:hAnsi="Arial" w:cs="Arial"/>
          <w:sz w:val="20"/>
          <w:szCs w:val="20"/>
        </w:rPr>
        <w:t>View information about the HOME Final Rule:</w:t>
      </w:r>
    </w:p>
    <w:p w14:paraId="72561854"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34" w:tgtFrame="_blank" w:history="1">
        <w:r w:rsidR="008627EB" w:rsidRPr="00DD3996">
          <w:rPr>
            <w:rStyle w:val="Hyperlink"/>
            <w:rFonts w:ascii="Arial" w:hAnsi="Arial" w:cs="Arial"/>
            <w:bCs/>
            <w:color w:val="1F497D" w:themeColor="text2"/>
            <w:sz w:val="20"/>
            <w:szCs w:val="20"/>
            <w:u w:val="none"/>
          </w:rPr>
          <w:t>2013 HOME Final Rule, 24 CFR Part 92 - Published July 24, 2013 (Complete Rule)</w:t>
        </w:r>
      </w:hyperlink>
    </w:p>
    <w:p w14:paraId="6BF03444"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35" w:tgtFrame="_blank" w:history="1">
        <w:r w:rsidR="008627EB" w:rsidRPr="00DD3996">
          <w:rPr>
            <w:rStyle w:val="Hyperlink"/>
            <w:rFonts w:ascii="Arial" w:hAnsi="Arial" w:cs="Arial"/>
            <w:bCs/>
            <w:color w:val="1F497D" w:themeColor="text2"/>
            <w:sz w:val="20"/>
            <w:szCs w:val="20"/>
            <w:u w:val="none"/>
          </w:rPr>
          <w:t>2013 HOME Final Rule, 24 CFR Part 92 - Published July 24, 2013 (Changes Only)</w:t>
        </w:r>
      </w:hyperlink>
    </w:p>
    <w:p w14:paraId="79120850"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36" w:history="1">
        <w:r w:rsidR="008627EB" w:rsidRPr="00DD3996">
          <w:rPr>
            <w:rStyle w:val="Hyperlink"/>
            <w:rFonts w:ascii="Arial" w:hAnsi="Arial" w:cs="Arial"/>
            <w:bCs/>
            <w:color w:val="1F497D" w:themeColor="text2"/>
            <w:sz w:val="20"/>
            <w:szCs w:val="20"/>
            <w:u w:val="none"/>
          </w:rPr>
          <w:t>2013 HOME Final Rule Overview</w:t>
        </w:r>
      </w:hyperlink>
    </w:p>
    <w:p w14:paraId="43D5EFC1"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37" w:history="1">
        <w:r w:rsidR="008627EB" w:rsidRPr="00DD3996">
          <w:rPr>
            <w:rStyle w:val="Hyperlink"/>
            <w:rFonts w:ascii="Arial" w:hAnsi="Arial" w:cs="Arial"/>
            <w:bCs/>
            <w:color w:val="1F497D" w:themeColor="text2"/>
            <w:sz w:val="20"/>
            <w:szCs w:val="20"/>
            <w:u w:val="none"/>
          </w:rPr>
          <w:t>Highlights of the Changes in the 2013 HOME Final Rule</w:t>
        </w:r>
      </w:hyperlink>
    </w:p>
    <w:p w14:paraId="015BA159"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38" w:history="1">
        <w:r w:rsidR="008627EB" w:rsidRPr="00DD3996">
          <w:rPr>
            <w:rStyle w:val="Hyperlink"/>
            <w:rFonts w:ascii="Arial" w:hAnsi="Arial" w:cs="Arial"/>
            <w:bCs/>
            <w:color w:val="1F497D" w:themeColor="text2"/>
            <w:sz w:val="20"/>
            <w:szCs w:val="20"/>
            <w:u w:val="none"/>
          </w:rPr>
          <w:t>Section by Section Summary of the 2013 HOME Final Rule</w:t>
        </w:r>
      </w:hyperlink>
    </w:p>
    <w:p w14:paraId="33498BD4"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39" w:history="1">
        <w:r w:rsidR="008627EB" w:rsidRPr="00DD3996">
          <w:rPr>
            <w:rStyle w:val="Hyperlink"/>
            <w:rFonts w:ascii="Arial" w:hAnsi="Arial" w:cs="Arial"/>
            <w:bCs/>
            <w:color w:val="1F497D" w:themeColor="text2"/>
            <w:sz w:val="20"/>
            <w:szCs w:val="20"/>
            <w:u w:val="none"/>
          </w:rPr>
          <w:t>The 2013 HOME Final Rule and the 2012/2013 HOME Appropriations Acts</w:t>
        </w:r>
      </w:hyperlink>
    </w:p>
    <w:p w14:paraId="27861C36" w14:textId="77777777" w:rsidR="008627EB" w:rsidRPr="00DD3996" w:rsidRDefault="00B27302" w:rsidP="00782148">
      <w:pPr>
        <w:numPr>
          <w:ilvl w:val="0"/>
          <w:numId w:val="9"/>
        </w:numPr>
        <w:shd w:val="clear" w:color="auto" w:fill="FFFFFF"/>
        <w:spacing w:before="100" w:beforeAutospacing="1" w:after="100" w:afterAutospacing="1" w:line="480" w:lineRule="auto"/>
        <w:rPr>
          <w:rFonts w:ascii="Arial" w:hAnsi="Arial" w:cs="Arial"/>
          <w:color w:val="1F497D" w:themeColor="text2"/>
          <w:sz w:val="20"/>
          <w:szCs w:val="20"/>
        </w:rPr>
      </w:pPr>
      <w:hyperlink r:id="rId40" w:history="1">
        <w:r w:rsidR="008627EB" w:rsidRPr="00DD3996">
          <w:rPr>
            <w:rStyle w:val="Hyperlink"/>
            <w:rFonts w:ascii="Arial" w:hAnsi="Arial" w:cs="Arial"/>
            <w:bCs/>
            <w:color w:val="1F497D" w:themeColor="text2"/>
            <w:sz w:val="20"/>
            <w:szCs w:val="20"/>
            <w:u w:val="none"/>
          </w:rPr>
          <w:t>The 2013 HOME Final Rule Effective Dates</w:t>
        </w:r>
      </w:hyperlink>
    </w:p>
    <w:p w14:paraId="5EF4FA93" w14:textId="233614BD" w:rsidR="008627EB" w:rsidRPr="00BD651F" w:rsidRDefault="00B27302" w:rsidP="00782148">
      <w:pPr>
        <w:numPr>
          <w:ilvl w:val="0"/>
          <w:numId w:val="9"/>
        </w:numPr>
        <w:shd w:val="clear" w:color="auto" w:fill="FFFFFF"/>
        <w:spacing w:before="100" w:beforeAutospacing="1" w:after="100" w:afterAutospacing="1" w:line="480" w:lineRule="auto"/>
        <w:rPr>
          <w:rStyle w:val="Hyperlink"/>
          <w:rFonts w:ascii="Helvetica" w:hAnsi="Helvetica"/>
          <w:color w:val="1F497D" w:themeColor="text2"/>
          <w:sz w:val="20"/>
          <w:szCs w:val="20"/>
          <w:u w:val="none"/>
        </w:rPr>
      </w:pPr>
      <w:hyperlink r:id="rId41" w:tgtFrame="_blank" w:history="1">
        <w:r w:rsidR="008627EB" w:rsidRPr="00DD3996">
          <w:rPr>
            <w:rStyle w:val="Hyperlink"/>
            <w:rFonts w:ascii="Arial" w:hAnsi="Arial" w:cs="Arial"/>
            <w:bCs/>
            <w:color w:val="1F497D" w:themeColor="text2"/>
            <w:sz w:val="20"/>
            <w:szCs w:val="20"/>
            <w:u w:val="none"/>
          </w:rPr>
          <w:t>Pre-2013 HOME Final Rule, 24 CFR Part 92 - Published Sep 16, 1996; Updated through Dec 22, 2004</w:t>
        </w:r>
      </w:hyperlink>
    </w:p>
    <w:tbl>
      <w:tblPr>
        <w:tblStyle w:val="TableGrid"/>
        <w:tblW w:w="0" w:type="auto"/>
        <w:tblInd w:w="18" w:type="dxa"/>
        <w:shd w:val="clear" w:color="auto" w:fill="1F497D" w:themeFill="text2"/>
        <w:tblLook w:val="04A0" w:firstRow="1" w:lastRow="0" w:firstColumn="1" w:lastColumn="0" w:noHBand="0" w:noVBand="1"/>
      </w:tblPr>
      <w:tblGrid>
        <w:gridCol w:w="9908"/>
      </w:tblGrid>
      <w:tr w:rsidR="00782148" w:rsidRPr="005436B9" w14:paraId="1E23A57A" w14:textId="77777777" w:rsidTr="008D12F7">
        <w:tc>
          <w:tcPr>
            <w:tcW w:w="9908" w:type="dxa"/>
            <w:shd w:val="clear" w:color="auto" w:fill="1F497D" w:themeFill="text2"/>
          </w:tcPr>
          <w:p w14:paraId="501704E5" w14:textId="77777777" w:rsidR="00782148" w:rsidRPr="005436B9" w:rsidRDefault="00782148" w:rsidP="0064230C">
            <w:pPr>
              <w:pStyle w:val="Heading1"/>
              <w:outlineLvl w:val="0"/>
            </w:pPr>
            <w:bookmarkStart w:id="22" w:name="_Toc531617380"/>
            <w:r w:rsidRPr="005436B9">
              <w:t>CDBG &amp; HOME INCOME LIMITS</w:t>
            </w:r>
            <w:bookmarkEnd w:id="22"/>
          </w:p>
        </w:tc>
      </w:tr>
    </w:tbl>
    <w:p w14:paraId="588FFC74" w14:textId="77777777" w:rsidR="00782148" w:rsidRDefault="00782148" w:rsidP="00782148">
      <w:pPr>
        <w:rPr>
          <w:rFonts w:ascii="Arial" w:hAnsi="Arial" w:cs="Arial"/>
          <w:b/>
          <w:u w:val="single"/>
        </w:rPr>
      </w:pPr>
    </w:p>
    <w:p w14:paraId="26D4E4C1" w14:textId="3BD0F5E2" w:rsidR="00782148" w:rsidRDefault="00782148" w:rsidP="00782148">
      <w:pPr>
        <w:jc w:val="center"/>
        <w:rPr>
          <w:rFonts w:ascii="Arial" w:hAnsi="Arial" w:cs="Arial"/>
          <w:b/>
          <w:u w:val="single"/>
        </w:rPr>
      </w:pPr>
      <w:r w:rsidRPr="006662E6">
        <w:rPr>
          <w:rFonts w:ascii="Arial" w:hAnsi="Arial" w:cs="Arial"/>
          <w:b/>
          <w:u w:val="single"/>
        </w:rPr>
        <w:t>HUD 20</w:t>
      </w:r>
      <w:r w:rsidR="008F5531">
        <w:rPr>
          <w:rFonts w:ascii="Arial" w:hAnsi="Arial" w:cs="Arial"/>
          <w:b/>
          <w:u w:val="single"/>
        </w:rPr>
        <w:t>21</w:t>
      </w:r>
      <w:r>
        <w:rPr>
          <w:rFonts w:ascii="Arial" w:hAnsi="Arial" w:cs="Arial"/>
          <w:b/>
          <w:u w:val="single"/>
        </w:rPr>
        <w:t xml:space="preserve"> CDBG &amp;</w:t>
      </w:r>
      <w:r w:rsidRPr="006662E6">
        <w:rPr>
          <w:rFonts w:ascii="Arial" w:hAnsi="Arial" w:cs="Arial"/>
          <w:b/>
          <w:u w:val="single"/>
        </w:rPr>
        <w:t xml:space="preserve"> HOME INCOME LIMITS</w:t>
      </w:r>
    </w:p>
    <w:p w14:paraId="50588832" w14:textId="77777777" w:rsidR="00782148" w:rsidRPr="00635765" w:rsidRDefault="00782148" w:rsidP="00782148">
      <w:pPr>
        <w:jc w:val="center"/>
        <w:rPr>
          <w:rFonts w:ascii="Arial" w:hAnsi="Arial" w:cs="Arial"/>
          <w:b/>
          <w:sz w:val="20"/>
          <w:szCs w:val="20"/>
        </w:rPr>
      </w:pPr>
      <w:r w:rsidRPr="00635765">
        <w:rPr>
          <w:rFonts w:ascii="Arial" w:hAnsi="Arial" w:cs="Arial"/>
          <w:b/>
          <w:sz w:val="20"/>
          <w:szCs w:val="20"/>
        </w:rPr>
        <w:t xml:space="preserve"> (Baltimore-Columbia-Towson, MD MSA)</w:t>
      </w:r>
    </w:p>
    <w:tbl>
      <w:tblPr>
        <w:tblStyle w:val="TableGrid"/>
        <w:tblpPr w:leftFromText="180" w:rightFromText="180" w:vertAnchor="text" w:horzAnchor="margin" w:tblpXSpec="center" w:tblpY="259"/>
        <w:tblW w:w="10800" w:type="dxa"/>
        <w:tblLayout w:type="fixed"/>
        <w:tblLook w:val="04A0" w:firstRow="1" w:lastRow="0" w:firstColumn="1" w:lastColumn="0" w:noHBand="0" w:noVBand="1"/>
      </w:tblPr>
      <w:tblGrid>
        <w:gridCol w:w="1710"/>
        <w:gridCol w:w="1080"/>
        <w:gridCol w:w="1080"/>
        <w:gridCol w:w="1170"/>
        <w:gridCol w:w="1080"/>
        <w:gridCol w:w="1170"/>
        <w:gridCol w:w="1170"/>
        <w:gridCol w:w="1170"/>
        <w:gridCol w:w="1170"/>
      </w:tblGrid>
      <w:tr w:rsidR="00782148" w14:paraId="63BA0F59" w14:textId="77777777" w:rsidTr="008D12F7">
        <w:trPr>
          <w:trHeight w:val="386"/>
        </w:trPr>
        <w:tc>
          <w:tcPr>
            <w:tcW w:w="1710" w:type="dxa"/>
            <w:shd w:val="clear" w:color="auto" w:fill="FFFF00"/>
            <w:vAlign w:val="center"/>
          </w:tcPr>
          <w:p w14:paraId="6F6DB5F6"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Income Limits</w:t>
            </w:r>
          </w:p>
        </w:tc>
        <w:tc>
          <w:tcPr>
            <w:tcW w:w="1080" w:type="dxa"/>
            <w:shd w:val="clear" w:color="auto" w:fill="FFFF00"/>
            <w:vAlign w:val="center"/>
          </w:tcPr>
          <w:p w14:paraId="5EEA895D"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1-Person</w:t>
            </w:r>
          </w:p>
        </w:tc>
        <w:tc>
          <w:tcPr>
            <w:tcW w:w="1080" w:type="dxa"/>
            <w:shd w:val="clear" w:color="auto" w:fill="FFFF00"/>
            <w:vAlign w:val="center"/>
          </w:tcPr>
          <w:p w14:paraId="66A49D4F"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2-Person</w:t>
            </w:r>
          </w:p>
        </w:tc>
        <w:tc>
          <w:tcPr>
            <w:tcW w:w="1170" w:type="dxa"/>
            <w:shd w:val="clear" w:color="auto" w:fill="FFFF00"/>
            <w:vAlign w:val="center"/>
          </w:tcPr>
          <w:p w14:paraId="5433C873"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3-Person</w:t>
            </w:r>
          </w:p>
        </w:tc>
        <w:tc>
          <w:tcPr>
            <w:tcW w:w="1080" w:type="dxa"/>
            <w:shd w:val="clear" w:color="auto" w:fill="FFFF00"/>
            <w:vAlign w:val="center"/>
          </w:tcPr>
          <w:p w14:paraId="619DBB11"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4-Person</w:t>
            </w:r>
          </w:p>
        </w:tc>
        <w:tc>
          <w:tcPr>
            <w:tcW w:w="1170" w:type="dxa"/>
            <w:shd w:val="clear" w:color="auto" w:fill="FFFF00"/>
            <w:vAlign w:val="center"/>
          </w:tcPr>
          <w:p w14:paraId="7B1E6C77"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5-Person</w:t>
            </w:r>
          </w:p>
        </w:tc>
        <w:tc>
          <w:tcPr>
            <w:tcW w:w="1170" w:type="dxa"/>
            <w:shd w:val="clear" w:color="auto" w:fill="FFFF00"/>
            <w:vAlign w:val="center"/>
          </w:tcPr>
          <w:p w14:paraId="593403A5"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6-Person</w:t>
            </w:r>
          </w:p>
        </w:tc>
        <w:tc>
          <w:tcPr>
            <w:tcW w:w="1170" w:type="dxa"/>
            <w:shd w:val="clear" w:color="auto" w:fill="FFFF00"/>
            <w:vAlign w:val="center"/>
          </w:tcPr>
          <w:p w14:paraId="3B7CB8DE"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7-Person</w:t>
            </w:r>
          </w:p>
        </w:tc>
        <w:tc>
          <w:tcPr>
            <w:tcW w:w="1170" w:type="dxa"/>
            <w:shd w:val="clear" w:color="auto" w:fill="FFFF00"/>
            <w:vAlign w:val="center"/>
          </w:tcPr>
          <w:p w14:paraId="3ACCF404" w14:textId="77777777" w:rsidR="00782148" w:rsidRPr="00635765" w:rsidRDefault="00782148" w:rsidP="008D12F7">
            <w:pPr>
              <w:jc w:val="center"/>
              <w:rPr>
                <w:rFonts w:ascii="Arial" w:hAnsi="Arial" w:cs="Arial"/>
                <w:b/>
                <w:sz w:val="20"/>
                <w:szCs w:val="20"/>
              </w:rPr>
            </w:pPr>
            <w:r w:rsidRPr="00635765">
              <w:rPr>
                <w:rFonts w:ascii="Arial" w:hAnsi="Arial" w:cs="Arial"/>
                <w:b/>
                <w:sz w:val="20"/>
                <w:szCs w:val="20"/>
              </w:rPr>
              <w:t>8-Person</w:t>
            </w:r>
          </w:p>
        </w:tc>
      </w:tr>
      <w:tr w:rsidR="00782148" w14:paraId="6967DBDE" w14:textId="77777777" w:rsidTr="008D12F7">
        <w:trPr>
          <w:trHeight w:val="539"/>
        </w:trPr>
        <w:tc>
          <w:tcPr>
            <w:tcW w:w="1710" w:type="dxa"/>
            <w:vAlign w:val="center"/>
          </w:tcPr>
          <w:p w14:paraId="73EBB7A0" w14:textId="77777777" w:rsidR="00782148" w:rsidRPr="006662E6" w:rsidRDefault="00782148" w:rsidP="008D12F7">
            <w:pPr>
              <w:jc w:val="center"/>
              <w:rPr>
                <w:rFonts w:ascii="Arial" w:hAnsi="Arial" w:cs="Arial"/>
                <w:b/>
                <w:sz w:val="20"/>
                <w:szCs w:val="20"/>
              </w:rPr>
            </w:pPr>
            <w:r>
              <w:rPr>
                <w:rFonts w:ascii="Arial" w:hAnsi="Arial" w:cs="Arial"/>
                <w:b/>
                <w:sz w:val="20"/>
                <w:szCs w:val="20"/>
              </w:rPr>
              <w:t>30% Limit</w:t>
            </w:r>
          </w:p>
        </w:tc>
        <w:tc>
          <w:tcPr>
            <w:tcW w:w="1080" w:type="dxa"/>
            <w:vAlign w:val="center"/>
          </w:tcPr>
          <w:p w14:paraId="34F05D5A" w14:textId="4E46B0C0" w:rsidR="00782148" w:rsidRPr="006662E6" w:rsidRDefault="009C5C77" w:rsidP="008D12F7">
            <w:pPr>
              <w:jc w:val="center"/>
              <w:rPr>
                <w:rFonts w:ascii="Arial" w:hAnsi="Arial" w:cs="Arial"/>
                <w:b/>
                <w:sz w:val="20"/>
                <w:szCs w:val="20"/>
              </w:rPr>
            </w:pPr>
            <w:r>
              <w:rPr>
                <w:rFonts w:ascii="Arial" w:hAnsi="Arial" w:cs="Arial"/>
                <w:b/>
                <w:sz w:val="20"/>
                <w:szCs w:val="20"/>
              </w:rPr>
              <w:t>2</w:t>
            </w:r>
            <w:r w:rsidR="008F5531">
              <w:rPr>
                <w:rFonts w:ascii="Arial" w:hAnsi="Arial" w:cs="Arial"/>
                <w:b/>
                <w:sz w:val="20"/>
                <w:szCs w:val="20"/>
              </w:rPr>
              <w:t>2,100</w:t>
            </w:r>
          </w:p>
        </w:tc>
        <w:tc>
          <w:tcPr>
            <w:tcW w:w="1080" w:type="dxa"/>
            <w:vAlign w:val="center"/>
          </w:tcPr>
          <w:p w14:paraId="043A12A7" w14:textId="6C6DA26A" w:rsidR="00782148" w:rsidRPr="006662E6" w:rsidRDefault="009C5C77" w:rsidP="008D12F7">
            <w:pPr>
              <w:jc w:val="center"/>
              <w:rPr>
                <w:rFonts w:ascii="Arial" w:hAnsi="Arial" w:cs="Arial"/>
                <w:b/>
                <w:sz w:val="20"/>
                <w:szCs w:val="20"/>
              </w:rPr>
            </w:pPr>
            <w:r>
              <w:rPr>
                <w:rFonts w:ascii="Arial" w:hAnsi="Arial" w:cs="Arial"/>
                <w:b/>
                <w:sz w:val="20"/>
                <w:szCs w:val="20"/>
              </w:rPr>
              <w:t>2</w:t>
            </w:r>
            <w:r w:rsidR="00271FB5">
              <w:rPr>
                <w:rFonts w:ascii="Arial" w:hAnsi="Arial" w:cs="Arial"/>
                <w:b/>
                <w:sz w:val="20"/>
                <w:szCs w:val="20"/>
              </w:rPr>
              <w:t>5,250</w:t>
            </w:r>
          </w:p>
        </w:tc>
        <w:tc>
          <w:tcPr>
            <w:tcW w:w="1170" w:type="dxa"/>
            <w:vAlign w:val="center"/>
          </w:tcPr>
          <w:p w14:paraId="42EA32B0" w14:textId="2BF520C5" w:rsidR="00782148" w:rsidRPr="006662E6" w:rsidRDefault="009C5C77" w:rsidP="008D12F7">
            <w:pPr>
              <w:jc w:val="center"/>
              <w:rPr>
                <w:rFonts w:ascii="Arial" w:hAnsi="Arial" w:cs="Arial"/>
                <w:b/>
                <w:sz w:val="20"/>
                <w:szCs w:val="20"/>
              </w:rPr>
            </w:pPr>
            <w:r>
              <w:rPr>
                <w:rFonts w:ascii="Arial" w:hAnsi="Arial" w:cs="Arial"/>
                <w:b/>
                <w:sz w:val="20"/>
                <w:szCs w:val="20"/>
              </w:rPr>
              <w:t>2</w:t>
            </w:r>
            <w:r w:rsidR="0081379C">
              <w:rPr>
                <w:rFonts w:ascii="Arial" w:hAnsi="Arial" w:cs="Arial"/>
                <w:b/>
                <w:sz w:val="20"/>
                <w:szCs w:val="20"/>
              </w:rPr>
              <w:t>8,4</w:t>
            </w:r>
            <w:r>
              <w:rPr>
                <w:rFonts w:ascii="Arial" w:hAnsi="Arial" w:cs="Arial"/>
                <w:b/>
                <w:sz w:val="20"/>
                <w:szCs w:val="20"/>
              </w:rPr>
              <w:t>00</w:t>
            </w:r>
          </w:p>
        </w:tc>
        <w:tc>
          <w:tcPr>
            <w:tcW w:w="1080" w:type="dxa"/>
            <w:vAlign w:val="center"/>
          </w:tcPr>
          <w:p w14:paraId="2DA74F3F" w14:textId="05254CCE" w:rsidR="00782148" w:rsidRPr="006662E6" w:rsidRDefault="009C5C77" w:rsidP="008D12F7">
            <w:pPr>
              <w:jc w:val="center"/>
              <w:rPr>
                <w:rFonts w:ascii="Arial" w:hAnsi="Arial" w:cs="Arial"/>
                <w:b/>
                <w:sz w:val="20"/>
                <w:szCs w:val="20"/>
              </w:rPr>
            </w:pPr>
            <w:r>
              <w:rPr>
                <w:rFonts w:ascii="Arial" w:hAnsi="Arial" w:cs="Arial"/>
                <w:b/>
                <w:sz w:val="20"/>
                <w:szCs w:val="20"/>
              </w:rPr>
              <w:t>3</w:t>
            </w:r>
            <w:r w:rsidR="0081379C">
              <w:rPr>
                <w:rFonts w:ascii="Arial" w:hAnsi="Arial" w:cs="Arial"/>
                <w:b/>
                <w:sz w:val="20"/>
                <w:szCs w:val="20"/>
              </w:rPr>
              <w:t>1,550</w:t>
            </w:r>
          </w:p>
        </w:tc>
        <w:tc>
          <w:tcPr>
            <w:tcW w:w="1170" w:type="dxa"/>
            <w:vAlign w:val="center"/>
          </w:tcPr>
          <w:p w14:paraId="0697FE67" w14:textId="1F698BBF" w:rsidR="00782148" w:rsidRPr="006662E6" w:rsidRDefault="009C5C77" w:rsidP="008D12F7">
            <w:pPr>
              <w:jc w:val="center"/>
              <w:rPr>
                <w:rFonts w:ascii="Arial" w:hAnsi="Arial" w:cs="Arial"/>
                <w:b/>
                <w:sz w:val="20"/>
                <w:szCs w:val="20"/>
              </w:rPr>
            </w:pPr>
            <w:r>
              <w:rPr>
                <w:rFonts w:ascii="Arial" w:hAnsi="Arial" w:cs="Arial"/>
                <w:b/>
                <w:sz w:val="20"/>
                <w:szCs w:val="20"/>
              </w:rPr>
              <w:t>3</w:t>
            </w:r>
            <w:r w:rsidR="0081379C">
              <w:rPr>
                <w:rFonts w:ascii="Arial" w:hAnsi="Arial" w:cs="Arial"/>
                <w:b/>
                <w:sz w:val="20"/>
                <w:szCs w:val="20"/>
              </w:rPr>
              <w:t>4,100</w:t>
            </w:r>
          </w:p>
        </w:tc>
        <w:tc>
          <w:tcPr>
            <w:tcW w:w="1170" w:type="dxa"/>
            <w:vAlign w:val="center"/>
          </w:tcPr>
          <w:p w14:paraId="10077915" w14:textId="3B982376" w:rsidR="00782148" w:rsidRPr="006662E6" w:rsidRDefault="009C5C77" w:rsidP="008D12F7">
            <w:pPr>
              <w:jc w:val="center"/>
              <w:rPr>
                <w:rFonts w:ascii="Arial" w:hAnsi="Arial" w:cs="Arial"/>
                <w:b/>
                <w:sz w:val="20"/>
                <w:szCs w:val="20"/>
              </w:rPr>
            </w:pPr>
            <w:r>
              <w:rPr>
                <w:rFonts w:ascii="Arial" w:hAnsi="Arial" w:cs="Arial"/>
                <w:b/>
                <w:sz w:val="20"/>
                <w:szCs w:val="20"/>
              </w:rPr>
              <w:t>3</w:t>
            </w:r>
            <w:r w:rsidR="0081379C">
              <w:rPr>
                <w:rFonts w:ascii="Arial" w:hAnsi="Arial" w:cs="Arial"/>
                <w:b/>
                <w:sz w:val="20"/>
                <w:szCs w:val="20"/>
              </w:rPr>
              <w:t>6,600</w:t>
            </w:r>
          </w:p>
        </w:tc>
        <w:tc>
          <w:tcPr>
            <w:tcW w:w="1170" w:type="dxa"/>
            <w:vAlign w:val="center"/>
          </w:tcPr>
          <w:p w14:paraId="09BCCEEF" w14:textId="69C118D5" w:rsidR="00782148" w:rsidRPr="006662E6" w:rsidRDefault="009C5C77" w:rsidP="008D12F7">
            <w:pPr>
              <w:jc w:val="center"/>
              <w:rPr>
                <w:rFonts w:ascii="Arial" w:hAnsi="Arial" w:cs="Arial"/>
                <w:b/>
                <w:sz w:val="20"/>
                <w:szCs w:val="20"/>
              </w:rPr>
            </w:pPr>
            <w:r>
              <w:rPr>
                <w:rFonts w:ascii="Arial" w:hAnsi="Arial" w:cs="Arial"/>
                <w:b/>
                <w:sz w:val="20"/>
                <w:szCs w:val="20"/>
              </w:rPr>
              <w:t>3</w:t>
            </w:r>
            <w:r w:rsidR="0081379C">
              <w:rPr>
                <w:rFonts w:ascii="Arial" w:hAnsi="Arial" w:cs="Arial"/>
                <w:b/>
                <w:sz w:val="20"/>
                <w:szCs w:val="20"/>
              </w:rPr>
              <w:t>9,150</w:t>
            </w:r>
          </w:p>
        </w:tc>
        <w:tc>
          <w:tcPr>
            <w:tcW w:w="1170" w:type="dxa"/>
            <w:vAlign w:val="center"/>
          </w:tcPr>
          <w:p w14:paraId="2B5B520F" w14:textId="4783DCBD" w:rsidR="00782148" w:rsidRPr="006662E6" w:rsidRDefault="009C5C77" w:rsidP="008D12F7">
            <w:pPr>
              <w:jc w:val="center"/>
              <w:rPr>
                <w:rFonts w:ascii="Arial" w:hAnsi="Arial" w:cs="Arial"/>
                <w:b/>
                <w:sz w:val="20"/>
                <w:szCs w:val="20"/>
              </w:rPr>
            </w:pPr>
            <w:r>
              <w:rPr>
                <w:rFonts w:ascii="Arial" w:hAnsi="Arial" w:cs="Arial"/>
                <w:b/>
                <w:sz w:val="20"/>
                <w:szCs w:val="20"/>
              </w:rPr>
              <w:t>4</w:t>
            </w:r>
            <w:r w:rsidR="0081379C">
              <w:rPr>
                <w:rFonts w:ascii="Arial" w:hAnsi="Arial" w:cs="Arial"/>
                <w:b/>
                <w:sz w:val="20"/>
                <w:szCs w:val="20"/>
              </w:rPr>
              <w:t>1,650</w:t>
            </w:r>
          </w:p>
        </w:tc>
      </w:tr>
      <w:tr w:rsidR="00782148" w14:paraId="661356A7" w14:textId="77777777" w:rsidTr="008D12F7">
        <w:trPr>
          <w:trHeight w:val="611"/>
        </w:trPr>
        <w:tc>
          <w:tcPr>
            <w:tcW w:w="1710" w:type="dxa"/>
            <w:vAlign w:val="center"/>
          </w:tcPr>
          <w:p w14:paraId="506ACC5B" w14:textId="77777777" w:rsidR="00782148" w:rsidRPr="006662E6" w:rsidRDefault="00782148" w:rsidP="008D12F7">
            <w:pPr>
              <w:jc w:val="center"/>
              <w:rPr>
                <w:rFonts w:ascii="Arial" w:hAnsi="Arial" w:cs="Arial"/>
                <w:b/>
                <w:sz w:val="20"/>
                <w:szCs w:val="20"/>
              </w:rPr>
            </w:pPr>
            <w:r>
              <w:rPr>
                <w:rFonts w:ascii="Arial" w:hAnsi="Arial" w:cs="Arial"/>
                <w:b/>
                <w:sz w:val="20"/>
                <w:szCs w:val="20"/>
              </w:rPr>
              <w:t>Very Low Income</w:t>
            </w:r>
          </w:p>
        </w:tc>
        <w:tc>
          <w:tcPr>
            <w:tcW w:w="1080" w:type="dxa"/>
            <w:vAlign w:val="center"/>
          </w:tcPr>
          <w:p w14:paraId="2C2EB0CD" w14:textId="4CEF8AF6" w:rsidR="00782148" w:rsidRPr="006662E6" w:rsidRDefault="009C5C77" w:rsidP="008D12F7">
            <w:pPr>
              <w:jc w:val="center"/>
              <w:rPr>
                <w:rFonts w:ascii="Arial" w:hAnsi="Arial" w:cs="Arial"/>
                <w:b/>
                <w:sz w:val="20"/>
                <w:szCs w:val="20"/>
              </w:rPr>
            </w:pPr>
            <w:r>
              <w:rPr>
                <w:rFonts w:ascii="Arial" w:hAnsi="Arial" w:cs="Arial"/>
                <w:b/>
                <w:sz w:val="20"/>
                <w:szCs w:val="20"/>
              </w:rPr>
              <w:t>3</w:t>
            </w:r>
            <w:r w:rsidR="008F5531">
              <w:rPr>
                <w:rFonts w:ascii="Arial" w:hAnsi="Arial" w:cs="Arial"/>
                <w:b/>
                <w:sz w:val="20"/>
                <w:szCs w:val="20"/>
              </w:rPr>
              <w:t>6,80</w:t>
            </w:r>
            <w:r>
              <w:rPr>
                <w:rFonts w:ascii="Arial" w:hAnsi="Arial" w:cs="Arial"/>
                <w:b/>
                <w:sz w:val="20"/>
                <w:szCs w:val="20"/>
              </w:rPr>
              <w:t>0</w:t>
            </w:r>
          </w:p>
        </w:tc>
        <w:tc>
          <w:tcPr>
            <w:tcW w:w="1080" w:type="dxa"/>
            <w:vAlign w:val="center"/>
          </w:tcPr>
          <w:p w14:paraId="164177F9" w14:textId="48BD82D1" w:rsidR="00782148" w:rsidRPr="006662E6" w:rsidRDefault="009C5C77" w:rsidP="008D12F7">
            <w:pPr>
              <w:jc w:val="center"/>
              <w:rPr>
                <w:rFonts w:ascii="Arial" w:hAnsi="Arial" w:cs="Arial"/>
                <w:b/>
                <w:sz w:val="20"/>
                <w:szCs w:val="20"/>
              </w:rPr>
            </w:pPr>
            <w:r>
              <w:rPr>
                <w:rFonts w:ascii="Arial" w:hAnsi="Arial" w:cs="Arial"/>
                <w:b/>
                <w:sz w:val="20"/>
                <w:szCs w:val="20"/>
              </w:rPr>
              <w:t>4</w:t>
            </w:r>
            <w:r w:rsidR="00271FB5">
              <w:rPr>
                <w:rFonts w:ascii="Arial" w:hAnsi="Arial" w:cs="Arial"/>
                <w:b/>
                <w:sz w:val="20"/>
                <w:szCs w:val="20"/>
              </w:rPr>
              <w:t>2,050</w:t>
            </w:r>
          </w:p>
        </w:tc>
        <w:tc>
          <w:tcPr>
            <w:tcW w:w="1170" w:type="dxa"/>
            <w:vAlign w:val="center"/>
          </w:tcPr>
          <w:p w14:paraId="68A45A94" w14:textId="25236D82" w:rsidR="00782148" w:rsidRPr="006662E6" w:rsidRDefault="009C5C77" w:rsidP="008D12F7">
            <w:pPr>
              <w:jc w:val="center"/>
              <w:rPr>
                <w:rFonts w:ascii="Arial" w:hAnsi="Arial" w:cs="Arial"/>
                <w:b/>
                <w:sz w:val="20"/>
                <w:szCs w:val="20"/>
              </w:rPr>
            </w:pPr>
            <w:r>
              <w:rPr>
                <w:rFonts w:ascii="Arial" w:hAnsi="Arial" w:cs="Arial"/>
                <w:b/>
                <w:sz w:val="20"/>
                <w:szCs w:val="20"/>
              </w:rPr>
              <w:t>4</w:t>
            </w:r>
            <w:r w:rsidR="0081379C">
              <w:rPr>
                <w:rFonts w:ascii="Arial" w:hAnsi="Arial" w:cs="Arial"/>
                <w:b/>
                <w:sz w:val="20"/>
                <w:szCs w:val="20"/>
              </w:rPr>
              <w:t>7,30</w:t>
            </w:r>
            <w:r>
              <w:rPr>
                <w:rFonts w:ascii="Arial" w:hAnsi="Arial" w:cs="Arial"/>
                <w:b/>
                <w:sz w:val="20"/>
                <w:szCs w:val="20"/>
              </w:rPr>
              <w:t>0</w:t>
            </w:r>
          </w:p>
        </w:tc>
        <w:tc>
          <w:tcPr>
            <w:tcW w:w="1080" w:type="dxa"/>
            <w:vAlign w:val="center"/>
          </w:tcPr>
          <w:p w14:paraId="0433D8C7" w14:textId="0D8EC043" w:rsidR="00782148" w:rsidRPr="006662E6" w:rsidRDefault="009C5C77" w:rsidP="008D12F7">
            <w:pPr>
              <w:jc w:val="center"/>
              <w:rPr>
                <w:rFonts w:ascii="Arial" w:hAnsi="Arial" w:cs="Arial"/>
                <w:b/>
                <w:sz w:val="20"/>
                <w:szCs w:val="20"/>
              </w:rPr>
            </w:pPr>
            <w:r>
              <w:rPr>
                <w:rFonts w:ascii="Arial" w:hAnsi="Arial" w:cs="Arial"/>
                <w:b/>
                <w:sz w:val="20"/>
                <w:szCs w:val="20"/>
              </w:rPr>
              <w:t>5</w:t>
            </w:r>
            <w:r w:rsidR="0081379C">
              <w:rPr>
                <w:rFonts w:ascii="Arial" w:hAnsi="Arial" w:cs="Arial"/>
                <w:b/>
                <w:sz w:val="20"/>
                <w:szCs w:val="20"/>
              </w:rPr>
              <w:t>2,550</w:t>
            </w:r>
          </w:p>
        </w:tc>
        <w:tc>
          <w:tcPr>
            <w:tcW w:w="1170" w:type="dxa"/>
            <w:vAlign w:val="center"/>
          </w:tcPr>
          <w:p w14:paraId="54100B2E" w14:textId="0D45F812" w:rsidR="00782148" w:rsidRPr="006662E6" w:rsidRDefault="009C5C77" w:rsidP="008D12F7">
            <w:pPr>
              <w:jc w:val="center"/>
              <w:rPr>
                <w:rFonts w:ascii="Arial" w:hAnsi="Arial" w:cs="Arial"/>
                <w:b/>
                <w:sz w:val="20"/>
                <w:szCs w:val="20"/>
              </w:rPr>
            </w:pPr>
            <w:r>
              <w:rPr>
                <w:rFonts w:ascii="Arial" w:hAnsi="Arial" w:cs="Arial"/>
                <w:b/>
                <w:sz w:val="20"/>
                <w:szCs w:val="20"/>
              </w:rPr>
              <w:t>5</w:t>
            </w:r>
            <w:r w:rsidR="0081379C">
              <w:rPr>
                <w:rFonts w:ascii="Arial" w:hAnsi="Arial" w:cs="Arial"/>
                <w:b/>
                <w:sz w:val="20"/>
                <w:szCs w:val="20"/>
              </w:rPr>
              <w:t>6,8</w:t>
            </w:r>
            <w:r w:rsidR="00864F66">
              <w:rPr>
                <w:rFonts w:ascii="Arial" w:hAnsi="Arial" w:cs="Arial"/>
                <w:b/>
                <w:sz w:val="20"/>
                <w:szCs w:val="20"/>
              </w:rPr>
              <w:t>0</w:t>
            </w:r>
            <w:r w:rsidR="0081379C">
              <w:rPr>
                <w:rFonts w:ascii="Arial" w:hAnsi="Arial" w:cs="Arial"/>
                <w:b/>
                <w:sz w:val="20"/>
                <w:szCs w:val="20"/>
              </w:rPr>
              <w:t>0</w:t>
            </w:r>
          </w:p>
        </w:tc>
        <w:tc>
          <w:tcPr>
            <w:tcW w:w="1170" w:type="dxa"/>
            <w:vAlign w:val="center"/>
          </w:tcPr>
          <w:p w14:paraId="0689C918" w14:textId="6F1B4134" w:rsidR="00782148" w:rsidRPr="006662E6" w:rsidRDefault="0081379C" w:rsidP="008D12F7">
            <w:pPr>
              <w:jc w:val="center"/>
              <w:rPr>
                <w:rFonts w:ascii="Arial" w:hAnsi="Arial" w:cs="Arial"/>
                <w:b/>
                <w:sz w:val="20"/>
                <w:szCs w:val="20"/>
              </w:rPr>
            </w:pPr>
            <w:r>
              <w:rPr>
                <w:rFonts w:ascii="Arial" w:hAnsi="Arial" w:cs="Arial"/>
                <w:b/>
                <w:sz w:val="20"/>
                <w:szCs w:val="20"/>
              </w:rPr>
              <w:t>61,000</w:t>
            </w:r>
          </w:p>
        </w:tc>
        <w:tc>
          <w:tcPr>
            <w:tcW w:w="1170" w:type="dxa"/>
            <w:vAlign w:val="center"/>
          </w:tcPr>
          <w:p w14:paraId="6EF447FA" w14:textId="7CB23E91" w:rsidR="00782148" w:rsidRPr="006662E6" w:rsidRDefault="009C5C77" w:rsidP="008D12F7">
            <w:pPr>
              <w:jc w:val="center"/>
              <w:rPr>
                <w:rFonts w:ascii="Arial" w:hAnsi="Arial" w:cs="Arial"/>
                <w:b/>
                <w:sz w:val="20"/>
                <w:szCs w:val="20"/>
              </w:rPr>
            </w:pPr>
            <w:r>
              <w:rPr>
                <w:rFonts w:ascii="Arial" w:hAnsi="Arial" w:cs="Arial"/>
                <w:b/>
                <w:sz w:val="20"/>
                <w:szCs w:val="20"/>
              </w:rPr>
              <w:t>6</w:t>
            </w:r>
            <w:r w:rsidR="0081379C">
              <w:rPr>
                <w:rFonts w:ascii="Arial" w:hAnsi="Arial" w:cs="Arial"/>
                <w:b/>
                <w:sz w:val="20"/>
                <w:szCs w:val="20"/>
              </w:rPr>
              <w:t>5,200</w:t>
            </w:r>
          </w:p>
        </w:tc>
        <w:tc>
          <w:tcPr>
            <w:tcW w:w="1170" w:type="dxa"/>
            <w:vAlign w:val="center"/>
          </w:tcPr>
          <w:p w14:paraId="2C7A2CBF" w14:textId="74E78065" w:rsidR="00782148" w:rsidRPr="006662E6" w:rsidRDefault="009C5C77" w:rsidP="008D12F7">
            <w:pPr>
              <w:jc w:val="center"/>
              <w:rPr>
                <w:rFonts w:ascii="Arial" w:hAnsi="Arial" w:cs="Arial"/>
                <w:b/>
                <w:sz w:val="20"/>
                <w:szCs w:val="20"/>
              </w:rPr>
            </w:pPr>
            <w:r>
              <w:rPr>
                <w:rFonts w:ascii="Arial" w:hAnsi="Arial" w:cs="Arial"/>
                <w:b/>
                <w:sz w:val="20"/>
                <w:szCs w:val="20"/>
              </w:rPr>
              <w:t>6</w:t>
            </w:r>
            <w:r w:rsidR="0081379C">
              <w:rPr>
                <w:rFonts w:ascii="Arial" w:hAnsi="Arial" w:cs="Arial"/>
                <w:b/>
                <w:sz w:val="20"/>
                <w:szCs w:val="20"/>
              </w:rPr>
              <w:t>9,400</w:t>
            </w:r>
          </w:p>
        </w:tc>
      </w:tr>
      <w:tr w:rsidR="00782148" w14:paraId="56C04D52" w14:textId="77777777" w:rsidTr="008D12F7">
        <w:trPr>
          <w:trHeight w:val="539"/>
        </w:trPr>
        <w:tc>
          <w:tcPr>
            <w:tcW w:w="1710" w:type="dxa"/>
            <w:vAlign w:val="center"/>
          </w:tcPr>
          <w:p w14:paraId="0EF03883" w14:textId="77777777" w:rsidR="00782148" w:rsidRPr="007E348C" w:rsidRDefault="00782148" w:rsidP="008D12F7">
            <w:pPr>
              <w:jc w:val="center"/>
              <w:rPr>
                <w:rFonts w:ascii="Arial" w:hAnsi="Arial" w:cs="Arial"/>
                <w:b/>
                <w:sz w:val="20"/>
                <w:szCs w:val="20"/>
              </w:rPr>
            </w:pPr>
            <w:r w:rsidRPr="007E348C">
              <w:rPr>
                <w:rFonts w:ascii="Arial" w:hAnsi="Arial" w:cs="Arial"/>
                <w:b/>
                <w:sz w:val="20"/>
                <w:szCs w:val="20"/>
              </w:rPr>
              <w:t>60% Limit</w:t>
            </w:r>
          </w:p>
        </w:tc>
        <w:tc>
          <w:tcPr>
            <w:tcW w:w="1080" w:type="dxa"/>
            <w:vAlign w:val="center"/>
          </w:tcPr>
          <w:p w14:paraId="30B4A606" w14:textId="12678A60" w:rsidR="00782148" w:rsidRPr="007E348C" w:rsidRDefault="008B392B" w:rsidP="008D12F7">
            <w:pPr>
              <w:jc w:val="center"/>
              <w:rPr>
                <w:rFonts w:ascii="Arial" w:hAnsi="Arial" w:cs="Arial"/>
                <w:b/>
                <w:sz w:val="20"/>
                <w:szCs w:val="20"/>
              </w:rPr>
            </w:pPr>
            <w:r w:rsidRPr="007E348C">
              <w:rPr>
                <w:rFonts w:ascii="Arial" w:hAnsi="Arial" w:cs="Arial"/>
                <w:b/>
                <w:sz w:val="20"/>
                <w:szCs w:val="20"/>
              </w:rPr>
              <w:t>4</w:t>
            </w:r>
            <w:r w:rsidR="008F5531">
              <w:rPr>
                <w:rFonts w:ascii="Arial" w:hAnsi="Arial" w:cs="Arial"/>
                <w:b/>
                <w:sz w:val="20"/>
                <w:szCs w:val="20"/>
              </w:rPr>
              <w:t>4,16</w:t>
            </w:r>
            <w:r w:rsidRPr="007E348C">
              <w:rPr>
                <w:rFonts w:ascii="Arial" w:hAnsi="Arial" w:cs="Arial"/>
                <w:b/>
                <w:sz w:val="20"/>
                <w:szCs w:val="20"/>
              </w:rPr>
              <w:t>0</w:t>
            </w:r>
          </w:p>
        </w:tc>
        <w:tc>
          <w:tcPr>
            <w:tcW w:w="1080" w:type="dxa"/>
            <w:vAlign w:val="center"/>
          </w:tcPr>
          <w:p w14:paraId="1D520302" w14:textId="06DFA163" w:rsidR="00782148" w:rsidRPr="007E348C" w:rsidRDefault="00271FB5" w:rsidP="008D12F7">
            <w:pPr>
              <w:jc w:val="center"/>
              <w:rPr>
                <w:rFonts w:ascii="Arial" w:hAnsi="Arial" w:cs="Arial"/>
                <w:b/>
                <w:sz w:val="20"/>
                <w:szCs w:val="20"/>
              </w:rPr>
            </w:pPr>
            <w:r>
              <w:rPr>
                <w:rFonts w:ascii="Arial" w:hAnsi="Arial" w:cs="Arial"/>
                <w:b/>
                <w:sz w:val="20"/>
                <w:szCs w:val="20"/>
              </w:rPr>
              <w:t>50,460</w:t>
            </w:r>
          </w:p>
        </w:tc>
        <w:tc>
          <w:tcPr>
            <w:tcW w:w="1170" w:type="dxa"/>
            <w:vAlign w:val="center"/>
          </w:tcPr>
          <w:p w14:paraId="6E4A1A7F" w14:textId="01A0F9B1" w:rsidR="00782148" w:rsidRPr="007E348C" w:rsidRDefault="008B392B" w:rsidP="008D12F7">
            <w:pPr>
              <w:jc w:val="center"/>
              <w:rPr>
                <w:rFonts w:ascii="Arial" w:hAnsi="Arial" w:cs="Arial"/>
                <w:b/>
                <w:sz w:val="20"/>
                <w:szCs w:val="20"/>
              </w:rPr>
            </w:pPr>
            <w:r w:rsidRPr="007E348C">
              <w:rPr>
                <w:rFonts w:ascii="Arial" w:hAnsi="Arial" w:cs="Arial"/>
                <w:b/>
                <w:sz w:val="20"/>
                <w:szCs w:val="20"/>
              </w:rPr>
              <w:t>5</w:t>
            </w:r>
            <w:r w:rsidR="0081379C">
              <w:rPr>
                <w:rFonts w:ascii="Arial" w:hAnsi="Arial" w:cs="Arial"/>
                <w:b/>
                <w:sz w:val="20"/>
                <w:szCs w:val="20"/>
              </w:rPr>
              <w:t>6,76</w:t>
            </w:r>
            <w:r w:rsidRPr="007E348C">
              <w:rPr>
                <w:rFonts w:ascii="Arial" w:hAnsi="Arial" w:cs="Arial"/>
                <w:b/>
                <w:sz w:val="20"/>
                <w:szCs w:val="20"/>
              </w:rPr>
              <w:t>0</w:t>
            </w:r>
          </w:p>
        </w:tc>
        <w:tc>
          <w:tcPr>
            <w:tcW w:w="1080" w:type="dxa"/>
            <w:vAlign w:val="center"/>
          </w:tcPr>
          <w:p w14:paraId="2BE771E0" w14:textId="29F8EE62" w:rsidR="00782148" w:rsidRPr="007E348C" w:rsidRDefault="008B392B" w:rsidP="008D12F7">
            <w:pPr>
              <w:jc w:val="center"/>
              <w:rPr>
                <w:rFonts w:ascii="Arial" w:hAnsi="Arial" w:cs="Arial"/>
                <w:b/>
                <w:sz w:val="20"/>
                <w:szCs w:val="20"/>
              </w:rPr>
            </w:pPr>
            <w:r w:rsidRPr="007E348C">
              <w:rPr>
                <w:rFonts w:ascii="Arial" w:hAnsi="Arial" w:cs="Arial"/>
                <w:b/>
                <w:sz w:val="20"/>
                <w:szCs w:val="20"/>
              </w:rPr>
              <w:t>6</w:t>
            </w:r>
            <w:r w:rsidR="0081379C">
              <w:rPr>
                <w:rFonts w:ascii="Arial" w:hAnsi="Arial" w:cs="Arial"/>
                <w:b/>
                <w:sz w:val="20"/>
                <w:szCs w:val="20"/>
              </w:rPr>
              <w:t>3,060</w:t>
            </w:r>
          </w:p>
        </w:tc>
        <w:tc>
          <w:tcPr>
            <w:tcW w:w="1170" w:type="dxa"/>
            <w:vAlign w:val="center"/>
          </w:tcPr>
          <w:p w14:paraId="69085C0A" w14:textId="2B6DA11C" w:rsidR="00782148" w:rsidRPr="007E348C" w:rsidRDefault="008B392B" w:rsidP="008D12F7">
            <w:pPr>
              <w:jc w:val="center"/>
              <w:rPr>
                <w:rFonts w:ascii="Arial" w:hAnsi="Arial" w:cs="Arial"/>
                <w:b/>
                <w:sz w:val="20"/>
                <w:szCs w:val="20"/>
              </w:rPr>
            </w:pPr>
            <w:r w:rsidRPr="007E348C">
              <w:rPr>
                <w:rFonts w:ascii="Arial" w:hAnsi="Arial" w:cs="Arial"/>
                <w:b/>
                <w:sz w:val="20"/>
                <w:szCs w:val="20"/>
              </w:rPr>
              <w:t>6</w:t>
            </w:r>
            <w:r w:rsidR="0081379C">
              <w:rPr>
                <w:rFonts w:ascii="Arial" w:hAnsi="Arial" w:cs="Arial"/>
                <w:b/>
                <w:sz w:val="20"/>
                <w:szCs w:val="20"/>
              </w:rPr>
              <w:t>8,160</w:t>
            </w:r>
          </w:p>
        </w:tc>
        <w:tc>
          <w:tcPr>
            <w:tcW w:w="1170" w:type="dxa"/>
            <w:vAlign w:val="center"/>
          </w:tcPr>
          <w:p w14:paraId="00BFD848" w14:textId="18705237" w:rsidR="00782148" w:rsidRPr="007E348C" w:rsidRDefault="008B392B" w:rsidP="008D12F7">
            <w:pPr>
              <w:jc w:val="center"/>
              <w:rPr>
                <w:rFonts w:ascii="Arial" w:hAnsi="Arial" w:cs="Arial"/>
                <w:b/>
                <w:sz w:val="20"/>
                <w:szCs w:val="20"/>
              </w:rPr>
            </w:pPr>
            <w:r w:rsidRPr="007E348C">
              <w:rPr>
                <w:rFonts w:ascii="Arial" w:hAnsi="Arial" w:cs="Arial"/>
                <w:b/>
                <w:sz w:val="20"/>
                <w:szCs w:val="20"/>
              </w:rPr>
              <w:t>7</w:t>
            </w:r>
            <w:r w:rsidR="0081379C">
              <w:rPr>
                <w:rFonts w:ascii="Arial" w:hAnsi="Arial" w:cs="Arial"/>
                <w:b/>
                <w:sz w:val="20"/>
                <w:szCs w:val="20"/>
              </w:rPr>
              <w:t>3,200</w:t>
            </w:r>
          </w:p>
        </w:tc>
        <w:tc>
          <w:tcPr>
            <w:tcW w:w="1170" w:type="dxa"/>
            <w:vAlign w:val="center"/>
          </w:tcPr>
          <w:p w14:paraId="5AD9042B" w14:textId="0E4C8B18" w:rsidR="00782148" w:rsidRPr="007E348C" w:rsidRDefault="008B392B" w:rsidP="008D12F7">
            <w:pPr>
              <w:jc w:val="center"/>
              <w:rPr>
                <w:rFonts w:ascii="Arial" w:hAnsi="Arial" w:cs="Arial"/>
                <w:b/>
                <w:sz w:val="20"/>
                <w:szCs w:val="20"/>
              </w:rPr>
            </w:pPr>
            <w:r w:rsidRPr="007E348C">
              <w:rPr>
                <w:rFonts w:ascii="Arial" w:hAnsi="Arial" w:cs="Arial"/>
                <w:b/>
                <w:sz w:val="20"/>
                <w:szCs w:val="20"/>
              </w:rPr>
              <w:t>7</w:t>
            </w:r>
            <w:r w:rsidR="0081379C">
              <w:rPr>
                <w:rFonts w:ascii="Arial" w:hAnsi="Arial" w:cs="Arial"/>
                <w:b/>
                <w:sz w:val="20"/>
                <w:szCs w:val="20"/>
              </w:rPr>
              <w:t>8,240</w:t>
            </w:r>
          </w:p>
        </w:tc>
        <w:tc>
          <w:tcPr>
            <w:tcW w:w="1170" w:type="dxa"/>
            <w:vAlign w:val="center"/>
          </w:tcPr>
          <w:p w14:paraId="5281C06F" w14:textId="0DA5F0B3" w:rsidR="00782148" w:rsidRPr="007E348C" w:rsidRDefault="008B392B" w:rsidP="008D12F7">
            <w:pPr>
              <w:jc w:val="center"/>
              <w:rPr>
                <w:rFonts w:ascii="Arial" w:hAnsi="Arial" w:cs="Arial"/>
                <w:b/>
                <w:sz w:val="20"/>
                <w:szCs w:val="20"/>
              </w:rPr>
            </w:pPr>
            <w:r w:rsidRPr="007E348C">
              <w:rPr>
                <w:rFonts w:ascii="Arial" w:hAnsi="Arial" w:cs="Arial"/>
                <w:b/>
                <w:sz w:val="20"/>
                <w:szCs w:val="20"/>
              </w:rPr>
              <w:t>8</w:t>
            </w:r>
            <w:r w:rsidR="0081379C">
              <w:rPr>
                <w:rFonts w:ascii="Arial" w:hAnsi="Arial" w:cs="Arial"/>
                <w:b/>
                <w:sz w:val="20"/>
                <w:szCs w:val="20"/>
              </w:rPr>
              <w:t>3,280</w:t>
            </w:r>
          </w:p>
        </w:tc>
      </w:tr>
      <w:tr w:rsidR="00782148" w14:paraId="3A76748C" w14:textId="77777777" w:rsidTr="008D12F7">
        <w:trPr>
          <w:trHeight w:val="611"/>
        </w:trPr>
        <w:tc>
          <w:tcPr>
            <w:tcW w:w="1710" w:type="dxa"/>
            <w:vAlign w:val="center"/>
          </w:tcPr>
          <w:p w14:paraId="2A632B51" w14:textId="77777777" w:rsidR="00782148" w:rsidRPr="006662E6" w:rsidRDefault="00782148" w:rsidP="008D12F7">
            <w:pPr>
              <w:jc w:val="center"/>
              <w:rPr>
                <w:rFonts w:ascii="Arial" w:hAnsi="Arial" w:cs="Arial"/>
                <w:b/>
                <w:sz w:val="20"/>
                <w:szCs w:val="20"/>
              </w:rPr>
            </w:pPr>
            <w:r>
              <w:rPr>
                <w:rFonts w:ascii="Arial" w:hAnsi="Arial" w:cs="Arial"/>
                <w:b/>
                <w:sz w:val="20"/>
                <w:szCs w:val="20"/>
              </w:rPr>
              <w:t>Low Income</w:t>
            </w:r>
          </w:p>
        </w:tc>
        <w:tc>
          <w:tcPr>
            <w:tcW w:w="1080" w:type="dxa"/>
            <w:vAlign w:val="center"/>
          </w:tcPr>
          <w:p w14:paraId="398184D0" w14:textId="5B6A2F51" w:rsidR="00782148" w:rsidRPr="006662E6" w:rsidRDefault="009C5C77" w:rsidP="008D12F7">
            <w:pPr>
              <w:jc w:val="center"/>
              <w:rPr>
                <w:rFonts w:ascii="Arial" w:hAnsi="Arial" w:cs="Arial"/>
                <w:b/>
                <w:sz w:val="20"/>
                <w:szCs w:val="20"/>
              </w:rPr>
            </w:pPr>
            <w:r>
              <w:rPr>
                <w:rFonts w:ascii="Arial" w:hAnsi="Arial" w:cs="Arial"/>
                <w:b/>
                <w:sz w:val="20"/>
                <w:szCs w:val="20"/>
              </w:rPr>
              <w:t>5</w:t>
            </w:r>
            <w:r w:rsidR="008F5531">
              <w:rPr>
                <w:rFonts w:ascii="Arial" w:hAnsi="Arial" w:cs="Arial"/>
                <w:b/>
                <w:sz w:val="20"/>
                <w:szCs w:val="20"/>
              </w:rPr>
              <w:t>5,950</w:t>
            </w:r>
          </w:p>
        </w:tc>
        <w:tc>
          <w:tcPr>
            <w:tcW w:w="1080" w:type="dxa"/>
            <w:vAlign w:val="center"/>
          </w:tcPr>
          <w:p w14:paraId="38D0F6DB" w14:textId="64B4401C" w:rsidR="00782148" w:rsidRPr="006662E6" w:rsidRDefault="009C5C77" w:rsidP="008D12F7">
            <w:pPr>
              <w:jc w:val="center"/>
              <w:rPr>
                <w:rFonts w:ascii="Arial" w:hAnsi="Arial" w:cs="Arial"/>
                <w:b/>
                <w:sz w:val="20"/>
                <w:szCs w:val="20"/>
              </w:rPr>
            </w:pPr>
            <w:r>
              <w:rPr>
                <w:rFonts w:ascii="Arial" w:hAnsi="Arial" w:cs="Arial"/>
                <w:b/>
                <w:sz w:val="20"/>
                <w:szCs w:val="20"/>
              </w:rPr>
              <w:t>6</w:t>
            </w:r>
            <w:r w:rsidR="00271FB5">
              <w:rPr>
                <w:rFonts w:ascii="Arial" w:hAnsi="Arial" w:cs="Arial"/>
                <w:b/>
                <w:sz w:val="20"/>
                <w:szCs w:val="20"/>
              </w:rPr>
              <w:t>3,950</w:t>
            </w:r>
          </w:p>
        </w:tc>
        <w:tc>
          <w:tcPr>
            <w:tcW w:w="1170" w:type="dxa"/>
            <w:vAlign w:val="center"/>
          </w:tcPr>
          <w:p w14:paraId="439AFA7D" w14:textId="0D2EDDB5" w:rsidR="00782148" w:rsidRPr="006662E6" w:rsidRDefault="0081379C" w:rsidP="008D12F7">
            <w:pPr>
              <w:jc w:val="center"/>
              <w:rPr>
                <w:rFonts w:ascii="Arial" w:hAnsi="Arial" w:cs="Arial"/>
                <w:b/>
                <w:sz w:val="20"/>
                <w:szCs w:val="20"/>
              </w:rPr>
            </w:pPr>
            <w:r>
              <w:rPr>
                <w:rFonts w:ascii="Arial" w:hAnsi="Arial" w:cs="Arial"/>
                <w:b/>
                <w:sz w:val="20"/>
                <w:szCs w:val="20"/>
              </w:rPr>
              <w:t>71,950</w:t>
            </w:r>
          </w:p>
        </w:tc>
        <w:tc>
          <w:tcPr>
            <w:tcW w:w="1080" w:type="dxa"/>
            <w:vAlign w:val="center"/>
          </w:tcPr>
          <w:p w14:paraId="2B885977" w14:textId="110301F0" w:rsidR="00782148" w:rsidRPr="006662E6" w:rsidRDefault="009C5C77" w:rsidP="008D12F7">
            <w:pPr>
              <w:jc w:val="center"/>
              <w:rPr>
                <w:rFonts w:ascii="Arial" w:hAnsi="Arial" w:cs="Arial"/>
                <w:b/>
                <w:sz w:val="20"/>
                <w:szCs w:val="20"/>
              </w:rPr>
            </w:pPr>
            <w:r>
              <w:rPr>
                <w:rFonts w:ascii="Arial" w:hAnsi="Arial" w:cs="Arial"/>
                <w:b/>
                <w:sz w:val="20"/>
                <w:szCs w:val="20"/>
              </w:rPr>
              <w:t>7</w:t>
            </w:r>
            <w:r w:rsidR="0081379C">
              <w:rPr>
                <w:rFonts w:ascii="Arial" w:hAnsi="Arial" w:cs="Arial"/>
                <w:b/>
                <w:sz w:val="20"/>
                <w:szCs w:val="20"/>
              </w:rPr>
              <w:t>9,900</w:t>
            </w:r>
          </w:p>
        </w:tc>
        <w:tc>
          <w:tcPr>
            <w:tcW w:w="1170" w:type="dxa"/>
            <w:vAlign w:val="center"/>
          </w:tcPr>
          <w:p w14:paraId="28DCEBB8" w14:textId="1C7907E6" w:rsidR="00782148" w:rsidRPr="006662E6" w:rsidRDefault="009C5C77" w:rsidP="008D12F7">
            <w:pPr>
              <w:jc w:val="center"/>
              <w:rPr>
                <w:rFonts w:ascii="Arial" w:hAnsi="Arial" w:cs="Arial"/>
                <w:b/>
                <w:sz w:val="20"/>
                <w:szCs w:val="20"/>
              </w:rPr>
            </w:pPr>
            <w:r>
              <w:rPr>
                <w:rFonts w:ascii="Arial" w:hAnsi="Arial" w:cs="Arial"/>
                <w:b/>
                <w:sz w:val="20"/>
                <w:szCs w:val="20"/>
              </w:rPr>
              <w:t>8</w:t>
            </w:r>
            <w:r w:rsidR="0081379C">
              <w:rPr>
                <w:rFonts w:ascii="Arial" w:hAnsi="Arial" w:cs="Arial"/>
                <w:b/>
                <w:sz w:val="20"/>
                <w:szCs w:val="20"/>
              </w:rPr>
              <w:t>6,300</w:t>
            </w:r>
          </w:p>
        </w:tc>
        <w:tc>
          <w:tcPr>
            <w:tcW w:w="1170" w:type="dxa"/>
            <w:vAlign w:val="center"/>
          </w:tcPr>
          <w:p w14:paraId="3E4BC23E" w14:textId="2859EBAD" w:rsidR="00782148" w:rsidRPr="006662E6" w:rsidRDefault="0081379C" w:rsidP="008D12F7">
            <w:pPr>
              <w:jc w:val="center"/>
              <w:rPr>
                <w:rFonts w:ascii="Arial" w:hAnsi="Arial" w:cs="Arial"/>
                <w:b/>
                <w:sz w:val="20"/>
                <w:szCs w:val="20"/>
              </w:rPr>
            </w:pPr>
            <w:r>
              <w:rPr>
                <w:rFonts w:ascii="Arial" w:hAnsi="Arial" w:cs="Arial"/>
                <w:b/>
                <w:sz w:val="20"/>
                <w:szCs w:val="20"/>
              </w:rPr>
              <w:t>92,700</w:t>
            </w:r>
          </w:p>
        </w:tc>
        <w:tc>
          <w:tcPr>
            <w:tcW w:w="1170" w:type="dxa"/>
            <w:vAlign w:val="center"/>
          </w:tcPr>
          <w:p w14:paraId="7B679A8A" w14:textId="3B2C8A51" w:rsidR="00782148" w:rsidRPr="006662E6" w:rsidRDefault="009C5C77" w:rsidP="008D12F7">
            <w:pPr>
              <w:jc w:val="center"/>
              <w:rPr>
                <w:rFonts w:ascii="Arial" w:hAnsi="Arial" w:cs="Arial"/>
                <w:b/>
                <w:sz w:val="20"/>
                <w:szCs w:val="20"/>
              </w:rPr>
            </w:pPr>
            <w:r>
              <w:rPr>
                <w:rFonts w:ascii="Arial" w:hAnsi="Arial" w:cs="Arial"/>
                <w:b/>
                <w:sz w:val="20"/>
                <w:szCs w:val="20"/>
              </w:rPr>
              <w:t>9</w:t>
            </w:r>
            <w:r w:rsidR="0081379C">
              <w:rPr>
                <w:rFonts w:ascii="Arial" w:hAnsi="Arial" w:cs="Arial"/>
                <w:b/>
                <w:sz w:val="20"/>
                <w:szCs w:val="20"/>
              </w:rPr>
              <w:t>9,100</w:t>
            </w:r>
          </w:p>
        </w:tc>
        <w:tc>
          <w:tcPr>
            <w:tcW w:w="1170" w:type="dxa"/>
            <w:vAlign w:val="center"/>
          </w:tcPr>
          <w:p w14:paraId="50A08E0D" w14:textId="2C4D8EE6" w:rsidR="00782148" w:rsidRPr="006662E6" w:rsidRDefault="0081379C" w:rsidP="008D12F7">
            <w:pPr>
              <w:jc w:val="center"/>
              <w:rPr>
                <w:rFonts w:ascii="Arial" w:hAnsi="Arial" w:cs="Arial"/>
                <w:b/>
                <w:sz w:val="20"/>
                <w:szCs w:val="20"/>
              </w:rPr>
            </w:pPr>
            <w:r>
              <w:rPr>
                <w:rFonts w:ascii="Arial" w:hAnsi="Arial" w:cs="Arial"/>
                <w:b/>
                <w:sz w:val="20"/>
                <w:szCs w:val="20"/>
              </w:rPr>
              <w:t>105,500</w:t>
            </w:r>
          </w:p>
        </w:tc>
      </w:tr>
    </w:tbl>
    <w:p w14:paraId="5EFF85B2" w14:textId="77777777" w:rsidR="00782148" w:rsidRDefault="00782148" w:rsidP="00782148">
      <w:pPr>
        <w:tabs>
          <w:tab w:val="left" w:pos="3000"/>
        </w:tabs>
        <w:rPr>
          <w:rFonts w:ascii="Arial" w:hAnsi="Arial" w:cs="Arial"/>
          <w:b/>
        </w:rPr>
      </w:pPr>
    </w:p>
    <w:p w14:paraId="55C94730" w14:textId="45CEAC79" w:rsidR="00341146" w:rsidRDefault="009C5C77" w:rsidP="00203884">
      <w:pPr>
        <w:jc w:val="center"/>
        <w:rPr>
          <w:rFonts w:ascii="Arial" w:hAnsi="Arial" w:cs="Arial"/>
          <w:b/>
          <w:sz w:val="20"/>
          <w:szCs w:val="20"/>
        </w:rPr>
      </w:pPr>
      <w:r>
        <w:rPr>
          <w:rFonts w:ascii="Arial" w:hAnsi="Arial" w:cs="Arial"/>
          <w:b/>
          <w:color w:val="000000"/>
          <w:sz w:val="20"/>
          <w:szCs w:val="20"/>
        </w:rPr>
        <w:t>*Income limits for FY202</w:t>
      </w:r>
      <w:r w:rsidR="00B27302">
        <w:rPr>
          <w:rFonts w:ascii="Arial" w:hAnsi="Arial" w:cs="Arial"/>
          <w:b/>
          <w:color w:val="000000"/>
          <w:sz w:val="20"/>
          <w:szCs w:val="20"/>
        </w:rPr>
        <w:t>3/FFY2022</w:t>
      </w:r>
      <w:r w:rsidR="00782148" w:rsidRPr="00A26D2F">
        <w:rPr>
          <w:rFonts w:ascii="Arial" w:hAnsi="Arial" w:cs="Arial"/>
          <w:b/>
          <w:color w:val="000000"/>
          <w:sz w:val="20"/>
          <w:szCs w:val="20"/>
        </w:rPr>
        <w:t xml:space="preserve"> may be adjusted during the grant term.</w:t>
      </w:r>
    </w:p>
    <w:sectPr w:rsidR="00341146" w:rsidSect="0064230C">
      <w:footerReference w:type="default" r:id="rId42"/>
      <w:pgSz w:w="12240" w:h="15840"/>
      <w:pgMar w:top="1296" w:right="1152" w:bottom="1296" w:left="1152" w:header="576"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6EC4" w14:textId="77777777" w:rsidR="00460B2D" w:rsidRDefault="00460B2D" w:rsidP="00810A6A">
      <w:r>
        <w:separator/>
      </w:r>
    </w:p>
  </w:endnote>
  <w:endnote w:type="continuationSeparator" w:id="0">
    <w:p w14:paraId="5C636B92" w14:textId="77777777" w:rsidR="00460B2D" w:rsidRDefault="00460B2D" w:rsidP="0081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B772" w14:textId="77777777" w:rsidR="0064230C" w:rsidRDefault="0064230C">
    <w:pPr>
      <w:pStyle w:val="Footer"/>
      <w:jc w:val="right"/>
    </w:pPr>
  </w:p>
  <w:p w14:paraId="55D08347" w14:textId="77777777" w:rsidR="0064230C" w:rsidRPr="0057772B" w:rsidRDefault="0064230C" w:rsidP="0057772B">
    <w:pPr>
      <w:pStyle w:val="Footer"/>
      <w:tabs>
        <w:tab w:val="clear" w:pos="9360"/>
        <w:tab w:val="left" w:pos="-810"/>
        <w:tab w:val="left" w:pos="-540"/>
        <w:tab w:val="right" w:pos="10620"/>
      </w:tabs>
      <w:ind w:left="-540" w:right="-774"/>
      <w:rPr>
        <w:rFonts w:ascii="Arial" w:hAnsi="Arial" w:cs="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173805"/>
      <w:docPartObj>
        <w:docPartGallery w:val="Page Numbers (Bottom of Page)"/>
        <w:docPartUnique/>
      </w:docPartObj>
    </w:sdtPr>
    <w:sdtEndPr>
      <w:rPr>
        <w:noProof/>
      </w:rPr>
    </w:sdtEndPr>
    <w:sdtContent>
      <w:p w14:paraId="00471E65" w14:textId="77777777" w:rsidR="0064230C" w:rsidRDefault="0064230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65BA98" w14:textId="77777777" w:rsidR="0064230C" w:rsidRDefault="00642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578598"/>
      <w:docPartObj>
        <w:docPartGallery w:val="Page Numbers (Bottom of Page)"/>
        <w:docPartUnique/>
      </w:docPartObj>
    </w:sdtPr>
    <w:sdtEndPr>
      <w:rPr>
        <w:noProof/>
      </w:rPr>
    </w:sdtEndPr>
    <w:sdtContent>
      <w:p w14:paraId="0BEF6852" w14:textId="77777777" w:rsidR="0064230C" w:rsidRDefault="0064230C">
        <w:pPr>
          <w:pStyle w:val="Footer"/>
          <w:jc w:val="right"/>
        </w:pPr>
        <w:r>
          <w:fldChar w:fldCharType="begin"/>
        </w:r>
        <w:r>
          <w:instrText xml:space="preserve"> PAGE   \* MERGEFORMAT </w:instrText>
        </w:r>
        <w:r>
          <w:fldChar w:fldCharType="separate"/>
        </w:r>
        <w:r w:rsidR="00835472">
          <w:rPr>
            <w:noProof/>
          </w:rPr>
          <w:t>11</w:t>
        </w:r>
        <w:r>
          <w:rPr>
            <w:noProof/>
          </w:rPr>
          <w:fldChar w:fldCharType="end"/>
        </w:r>
      </w:p>
    </w:sdtContent>
  </w:sdt>
  <w:p w14:paraId="7A81D359" w14:textId="77777777" w:rsidR="0064230C" w:rsidRPr="0057772B" w:rsidRDefault="0064230C" w:rsidP="0057772B">
    <w:pPr>
      <w:pStyle w:val="Footer"/>
      <w:tabs>
        <w:tab w:val="clear" w:pos="9360"/>
        <w:tab w:val="left" w:pos="-810"/>
        <w:tab w:val="left" w:pos="-540"/>
        <w:tab w:val="right" w:pos="10620"/>
      </w:tabs>
      <w:ind w:left="-540" w:right="-774"/>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AB7A" w14:textId="77777777" w:rsidR="00460B2D" w:rsidRDefault="00460B2D" w:rsidP="00810A6A">
      <w:r>
        <w:separator/>
      </w:r>
    </w:p>
  </w:footnote>
  <w:footnote w:type="continuationSeparator" w:id="0">
    <w:p w14:paraId="07C1BD20" w14:textId="77777777" w:rsidR="00460B2D" w:rsidRDefault="00460B2D" w:rsidP="00810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pStyle w:val="Level1"/>
      <w:lvlText w:val="%1."/>
      <w:lvlJc w:val="left"/>
      <w:pPr>
        <w:tabs>
          <w:tab w:val="num" w:pos="810"/>
        </w:tabs>
        <w:ind w:left="810" w:hanging="720"/>
      </w:pPr>
      <w:rPr>
        <w:rFonts w:ascii="Times New Roman" w:hAnsi="Times New Roman"/>
        <w:sz w:val="24"/>
      </w:rPr>
    </w:lvl>
    <w:lvl w:ilvl="1">
      <w:start w:val="1"/>
      <w:numFmt w:val="upperLetter"/>
      <w:pStyle w:val="Level2"/>
      <w:lvlText w:val="%2."/>
      <w:lvlJc w:val="left"/>
      <w:pPr>
        <w:tabs>
          <w:tab w:val="num" w:pos="1530"/>
        </w:tabs>
        <w:ind w:left="1530" w:hanging="720"/>
      </w:pPr>
    </w:lvl>
    <w:lvl w:ilvl="2">
      <w:start w:val="1"/>
      <w:numFmt w:val="decimal"/>
      <w:pStyle w:val="Level3"/>
      <w:lvlText w:val="%3."/>
      <w:lvlJc w:val="left"/>
      <w:pPr>
        <w:tabs>
          <w:tab w:val="num" w:pos="2250"/>
        </w:tabs>
        <w:ind w:left="2250" w:hanging="720"/>
      </w:pPr>
    </w:lvl>
    <w:lvl w:ilvl="3">
      <w:start w:val="1"/>
      <w:numFmt w:val="lowerLetter"/>
      <w:pStyle w:val="Level4"/>
      <w:lvlText w:val="%4."/>
      <w:lvlJc w:val="left"/>
      <w:pPr>
        <w:tabs>
          <w:tab w:val="num" w:pos="2970"/>
        </w:tabs>
        <w:ind w:left="2970" w:hanging="72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38F32A8"/>
    <w:multiLevelType w:val="hybridMultilevel"/>
    <w:tmpl w:val="09740A6A"/>
    <w:lvl w:ilvl="0" w:tplc="55041034">
      <w:start w:val="1"/>
      <w:numFmt w:val="bullet"/>
      <w:lvlText w:val=""/>
      <w:lvlJc w:val="left"/>
      <w:pPr>
        <w:ind w:left="450" w:hanging="360"/>
      </w:pPr>
      <w:rPr>
        <w:rFonts w:ascii="Wingdings" w:hAnsi="Wingdings" w:hint="default"/>
        <w:color w:val="1F497D" w:themeColor="text2"/>
        <w:sz w:val="22"/>
        <w:szCs w:val="22"/>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AF38B8"/>
    <w:multiLevelType w:val="hybridMultilevel"/>
    <w:tmpl w:val="4894C1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47F8B"/>
    <w:multiLevelType w:val="hybridMultilevel"/>
    <w:tmpl w:val="D0B40D3A"/>
    <w:lvl w:ilvl="0" w:tplc="0409000B">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E56"/>
    <w:multiLevelType w:val="hybridMultilevel"/>
    <w:tmpl w:val="7DD49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83E6D"/>
    <w:multiLevelType w:val="hybridMultilevel"/>
    <w:tmpl w:val="5356863C"/>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F05CA"/>
    <w:multiLevelType w:val="hybridMultilevel"/>
    <w:tmpl w:val="684A8030"/>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D6F2F"/>
    <w:multiLevelType w:val="hybridMultilevel"/>
    <w:tmpl w:val="0C5215C8"/>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4478B"/>
    <w:multiLevelType w:val="hybridMultilevel"/>
    <w:tmpl w:val="08AC1D88"/>
    <w:lvl w:ilvl="0" w:tplc="2C1C7CF8">
      <w:start w:val="1"/>
      <w:numFmt w:val="bullet"/>
      <w:lvlText w:val=""/>
      <w:lvlJc w:val="left"/>
      <w:pPr>
        <w:ind w:left="81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E57FB"/>
    <w:multiLevelType w:val="multilevel"/>
    <w:tmpl w:val="88D6FDC2"/>
    <w:lvl w:ilvl="0">
      <w:start w:val="1"/>
      <w:numFmt w:val="bullet"/>
      <w:lvlText w:val=""/>
      <w:lvlJc w:val="left"/>
      <w:pPr>
        <w:tabs>
          <w:tab w:val="num" w:pos="720"/>
        </w:tabs>
        <w:ind w:left="720" w:hanging="360"/>
      </w:pPr>
      <w:rPr>
        <w:rFonts w:ascii="Wingdings" w:hAnsi="Wingdings" w:hint="default"/>
        <w:color w:val="1F497D"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213E02"/>
    <w:multiLevelType w:val="hybridMultilevel"/>
    <w:tmpl w:val="A5BC97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6F41EB"/>
    <w:multiLevelType w:val="hybridMultilevel"/>
    <w:tmpl w:val="7A849314"/>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30D70"/>
    <w:multiLevelType w:val="multilevel"/>
    <w:tmpl w:val="E898A61E"/>
    <w:lvl w:ilvl="0">
      <w:start w:val="1"/>
      <w:numFmt w:val="bullet"/>
      <w:lvlText w:val=""/>
      <w:lvlJc w:val="left"/>
      <w:pPr>
        <w:tabs>
          <w:tab w:val="num" w:pos="720"/>
        </w:tabs>
        <w:ind w:left="720" w:hanging="360"/>
      </w:pPr>
      <w:rPr>
        <w:rFonts w:ascii="Wingdings" w:hAnsi="Wingdings" w:hint="default"/>
        <w:color w:val="1F497D" w:themeColor="text2"/>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222D0"/>
    <w:multiLevelType w:val="hybridMultilevel"/>
    <w:tmpl w:val="08CA8250"/>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E4D80"/>
    <w:multiLevelType w:val="hybridMultilevel"/>
    <w:tmpl w:val="CAA6CA9E"/>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22456"/>
    <w:multiLevelType w:val="hybridMultilevel"/>
    <w:tmpl w:val="16DAF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F7A6F"/>
    <w:multiLevelType w:val="multilevel"/>
    <w:tmpl w:val="BFF49D50"/>
    <w:lvl w:ilvl="0">
      <w:start w:val="1"/>
      <w:numFmt w:val="bullet"/>
      <w:lvlText w:val=""/>
      <w:lvlJc w:val="left"/>
      <w:pPr>
        <w:tabs>
          <w:tab w:val="num" w:pos="720"/>
        </w:tabs>
        <w:ind w:left="720" w:hanging="360"/>
      </w:pPr>
      <w:rPr>
        <w:rFonts w:ascii="Wingdings" w:hAnsi="Wingdings" w:hint="default"/>
        <w:color w:val="1F497D"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05FCF"/>
    <w:multiLevelType w:val="hybridMultilevel"/>
    <w:tmpl w:val="BBDEA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71072"/>
    <w:multiLevelType w:val="hybridMultilevel"/>
    <w:tmpl w:val="26E0C712"/>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662F7"/>
    <w:multiLevelType w:val="hybridMultilevel"/>
    <w:tmpl w:val="0F209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4340A"/>
    <w:multiLevelType w:val="hybridMultilevel"/>
    <w:tmpl w:val="BA42F4A4"/>
    <w:lvl w:ilvl="0" w:tplc="55041034">
      <w:start w:val="1"/>
      <w:numFmt w:val="bullet"/>
      <w:lvlText w:val=""/>
      <w:lvlJc w:val="left"/>
      <w:pPr>
        <w:ind w:left="25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4E31"/>
    <w:multiLevelType w:val="hybridMultilevel"/>
    <w:tmpl w:val="776270CC"/>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D3C5B"/>
    <w:multiLevelType w:val="hybridMultilevel"/>
    <w:tmpl w:val="7F2C2548"/>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47FCB"/>
    <w:multiLevelType w:val="hybridMultilevel"/>
    <w:tmpl w:val="C89462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A53A1"/>
    <w:multiLevelType w:val="hybridMultilevel"/>
    <w:tmpl w:val="3160852A"/>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60915"/>
    <w:multiLevelType w:val="hybridMultilevel"/>
    <w:tmpl w:val="42122D76"/>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452"/>
    <w:multiLevelType w:val="hybridMultilevel"/>
    <w:tmpl w:val="448E74A6"/>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57B7D"/>
    <w:multiLevelType w:val="hybridMultilevel"/>
    <w:tmpl w:val="A9D4BFA6"/>
    <w:lvl w:ilvl="0" w:tplc="55041034">
      <w:start w:val="1"/>
      <w:numFmt w:val="bullet"/>
      <w:lvlText w:val=""/>
      <w:lvlJc w:val="left"/>
      <w:pPr>
        <w:ind w:left="1080" w:hanging="360"/>
      </w:pPr>
      <w:rPr>
        <w:rFonts w:ascii="Wingdings" w:hAnsi="Wingdings" w:hint="default"/>
        <w:color w:val="1F497D" w:themeColor="text2"/>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101CF8"/>
    <w:multiLevelType w:val="hybridMultilevel"/>
    <w:tmpl w:val="3744933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31C1955"/>
    <w:multiLevelType w:val="hybridMultilevel"/>
    <w:tmpl w:val="C60C7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713C"/>
    <w:multiLevelType w:val="hybridMultilevel"/>
    <w:tmpl w:val="1BC01816"/>
    <w:lvl w:ilvl="0" w:tplc="85741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5B3A7C"/>
    <w:multiLevelType w:val="hybridMultilevel"/>
    <w:tmpl w:val="AA5868AC"/>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16D3E"/>
    <w:multiLevelType w:val="hybridMultilevel"/>
    <w:tmpl w:val="7CD22A26"/>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51891"/>
    <w:multiLevelType w:val="hybridMultilevel"/>
    <w:tmpl w:val="F048BEC4"/>
    <w:lvl w:ilvl="0" w:tplc="FC48E67E">
      <w:start w:val="1"/>
      <w:numFmt w:val="bullet"/>
      <w:lvlText w:val=""/>
      <w:lvlJc w:val="left"/>
      <w:pPr>
        <w:ind w:left="1800" w:hanging="360"/>
      </w:pPr>
      <w:rPr>
        <w:rFonts w:ascii="Wingdings" w:hAnsi="Wingdings" w:hint="default"/>
        <w:color w:val="215868" w:themeColor="accent5" w:themeShade="8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01B2DBC"/>
    <w:multiLevelType w:val="hybridMultilevel"/>
    <w:tmpl w:val="76CA8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209C1"/>
    <w:multiLevelType w:val="hybridMultilevel"/>
    <w:tmpl w:val="DC02F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04548"/>
    <w:multiLevelType w:val="hybridMultilevel"/>
    <w:tmpl w:val="64487734"/>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F28F3"/>
    <w:multiLevelType w:val="hybridMultilevel"/>
    <w:tmpl w:val="49A6CA9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B77E9A"/>
    <w:multiLevelType w:val="hybridMultilevel"/>
    <w:tmpl w:val="6C625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2183A"/>
    <w:multiLevelType w:val="hybridMultilevel"/>
    <w:tmpl w:val="9F54FCC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0774720"/>
    <w:multiLevelType w:val="hybridMultilevel"/>
    <w:tmpl w:val="015C7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C05D9"/>
    <w:multiLevelType w:val="hybridMultilevel"/>
    <w:tmpl w:val="2C087772"/>
    <w:lvl w:ilvl="0" w:tplc="8EA4BA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9F541C"/>
    <w:multiLevelType w:val="hybridMultilevel"/>
    <w:tmpl w:val="8698EC1E"/>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86175"/>
    <w:multiLevelType w:val="hybridMultilevel"/>
    <w:tmpl w:val="9C168F6C"/>
    <w:lvl w:ilvl="0" w:tplc="55041034">
      <w:start w:val="1"/>
      <w:numFmt w:val="bullet"/>
      <w:lvlText w:val=""/>
      <w:lvlJc w:val="left"/>
      <w:pPr>
        <w:ind w:left="720" w:hanging="360"/>
      </w:pPr>
      <w:rPr>
        <w:rFonts w:ascii="Wingdings" w:hAnsi="Wingdings" w:hint="default"/>
        <w:color w:val="1F497D"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B79D5"/>
    <w:multiLevelType w:val="hybridMultilevel"/>
    <w:tmpl w:val="7374C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27FA3"/>
    <w:multiLevelType w:val="hybridMultilevel"/>
    <w:tmpl w:val="23BEB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8"/>
  </w:num>
  <w:num w:numId="4">
    <w:abstractNumId w:val="2"/>
  </w:num>
  <w:num w:numId="5">
    <w:abstractNumId w:val="37"/>
  </w:num>
  <w:num w:numId="6">
    <w:abstractNumId w:val="3"/>
  </w:num>
  <w:num w:numId="7">
    <w:abstractNumId w:val="16"/>
  </w:num>
  <w:num w:numId="8">
    <w:abstractNumId w:val="12"/>
  </w:num>
  <w:num w:numId="9">
    <w:abstractNumId w:val="9"/>
  </w:num>
  <w:num w:numId="10">
    <w:abstractNumId w:val="28"/>
  </w:num>
  <w:num w:numId="11">
    <w:abstractNumId w:val="33"/>
  </w:num>
  <w:num w:numId="12">
    <w:abstractNumId w:val="39"/>
  </w:num>
  <w:num w:numId="13">
    <w:abstractNumId w:val="30"/>
  </w:num>
  <w:num w:numId="14">
    <w:abstractNumId w:val="23"/>
  </w:num>
  <w:num w:numId="15">
    <w:abstractNumId w:val="17"/>
  </w:num>
  <w:num w:numId="16">
    <w:abstractNumId w:val="45"/>
  </w:num>
  <w:num w:numId="17">
    <w:abstractNumId w:val="38"/>
  </w:num>
  <w:num w:numId="18">
    <w:abstractNumId w:val="6"/>
  </w:num>
  <w:num w:numId="19">
    <w:abstractNumId w:val="44"/>
  </w:num>
  <w:num w:numId="20">
    <w:abstractNumId w:val="34"/>
  </w:num>
  <w:num w:numId="21">
    <w:abstractNumId w:val="43"/>
  </w:num>
  <w:num w:numId="22">
    <w:abstractNumId w:val="21"/>
  </w:num>
  <w:num w:numId="23">
    <w:abstractNumId w:val="1"/>
  </w:num>
  <w:num w:numId="24">
    <w:abstractNumId w:val="25"/>
  </w:num>
  <w:num w:numId="25">
    <w:abstractNumId w:val="31"/>
  </w:num>
  <w:num w:numId="26">
    <w:abstractNumId w:val="20"/>
  </w:num>
  <w:num w:numId="27">
    <w:abstractNumId w:val="4"/>
  </w:num>
  <w:num w:numId="28">
    <w:abstractNumId w:val="11"/>
  </w:num>
  <w:num w:numId="29">
    <w:abstractNumId w:val="22"/>
  </w:num>
  <w:num w:numId="30">
    <w:abstractNumId w:val="42"/>
  </w:num>
  <w:num w:numId="31">
    <w:abstractNumId w:val="7"/>
  </w:num>
  <w:num w:numId="32">
    <w:abstractNumId w:val="13"/>
  </w:num>
  <w:num w:numId="33">
    <w:abstractNumId w:val="32"/>
  </w:num>
  <w:num w:numId="34">
    <w:abstractNumId w:val="36"/>
  </w:num>
  <w:num w:numId="35">
    <w:abstractNumId w:val="24"/>
  </w:num>
  <w:num w:numId="36">
    <w:abstractNumId w:val="5"/>
  </w:num>
  <w:num w:numId="37">
    <w:abstractNumId w:val="18"/>
  </w:num>
  <w:num w:numId="38">
    <w:abstractNumId w:val="41"/>
  </w:num>
  <w:num w:numId="39">
    <w:abstractNumId w:val="27"/>
  </w:num>
  <w:num w:numId="40">
    <w:abstractNumId w:val="26"/>
  </w:num>
  <w:num w:numId="41">
    <w:abstractNumId w:val="14"/>
  </w:num>
  <w:num w:numId="42">
    <w:abstractNumId w:val="15"/>
  </w:num>
  <w:num w:numId="43">
    <w:abstractNumId w:val="35"/>
  </w:num>
  <w:num w:numId="44">
    <w:abstractNumId w:val="29"/>
  </w:num>
  <w:num w:numId="45">
    <w:abstractNumId w:val="40"/>
  </w:num>
  <w:num w:numId="46">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59"/>
    <w:rsid w:val="00001A21"/>
    <w:rsid w:val="0000606B"/>
    <w:rsid w:val="000112B6"/>
    <w:rsid w:val="00021710"/>
    <w:rsid w:val="00024190"/>
    <w:rsid w:val="00030669"/>
    <w:rsid w:val="000308EB"/>
    <w:rsid w:val="0004169C"/>
    <w:rsid w:val="000571C7"/>
    <w:rsid w:val="000675F7"/>
    <w:rsid w:val="000842E0"/>
    <w:rsid w:val="00085F55"/>
    <w:rsid w:val="000B47D5"/>
    <w:rsid w:val="000C464F"/>
    <w:rsid w:val="000C52ED"/>
    <w:rsid w:val="000D2081"/>
    <w:rsid w:val="000D4921"/>
    <w:rsid w:val="000D6236"/>
    <w:rsid w:val="000E6773"/>
    <w:rsid w:val="000F6950"/>
    <w:rsid w:val="001006DF"/>
    <w:rsid w:val="00100BCE"/>
    <w:rsid w:val="00100FB2"/>
    <w:rsid w:val="00106162"/>
    <w:rsid w:val="00112B4F"/>
    <w:rsid w:val="00120C88"/>
    <w:rsid w:val="00135058"/>
    <w:rsid w:val="001528C6"/>
    <w:rsid w:val="00172417"/>
    <w:rsid w:val="00185999"/>
    <w:rsid w:val="00195433"/>
    <w:rsid w:val="00196CBB"/>
    <w:rsid w:val="001B3387"/>
    <w:rsid w:val="001C6ACC"/>
    <w:rsid w:val="001D19A2"/>
    <w:rsid w:val="001D4406"/>
    <w:rsid w:val="001E37AA"/>
    <w:rsid w:val="001E7829"/>
    <w:rsid w:val="001F1456"/>
    <w:rsid w:val="002007A0"/>
    <w:rsid w:val="00203884"/>
    <w:rsid w:val="002056CE"/>
    <w:rsid w:val="00215299"/>
    <w:rsid w:val="00215A03"/>
    <w:rsid w:val="00226974"/>
    <w:rsid w:val="0023631B"/>
    <w:rsid w:val="002406C2"/>
    <w:rsid w:val="0025188D"/>
    <w:rsid w:val="00266428"/>
    <w:rsid w:val="00267FD3"/>
    <w:rsid w:val="00271FB5"/>
    <w:rsid w:val="002813C8"/>
    <w:rsid w:val="00290EFA"/>
    <w:rsid w:val="002923A6"/>
    <w:rsid w:val="002A07EE"/>
    <w:rsid w:val="002A16B7"/>
    <w:rsid w:val="002A19DB"/>
    <w:rsid w:val="002A4755"/>
    <w:rsid w:val="002B4972"/>
    <w:rsid w:val="002B5BFA"/>
    <w:rsid w:val="002B65C8"/>
    <w:rsid w:val="002B6859"/>
    <w:rsid w:val="002C1F38"/>
    <w:rsid w:val="002C46AD"/>
    <w:rsid w:val="002C69FE"/>
    <w:rsid w:val="002D2716"/>
    <w:rsid w:val="002F2563"/>
    <w:rsid w:val="003000F1"/>
    <w:rsid w:val="00302F48"/>
    <w:rsid w:val="00315D6B"/>
    <w:rsid w:val="00340884"/>
    <w:rsid w:val="00341146"/>
    <w:rsid w:val="00350458"/>
    <w:rsid w:val="00350DD0"/>
    <w:rsid w:val="00355D56"/>
    <w:rsid w:val="0036798E"/>
    <w:rsid w:val="003730EE"/>
    <w:rsid w:val="003848E4"/>
    <w:rsid w:val="00385A68"/>
    <w:rsid w:val="003A1DCC"/>
    <w:rsid w:val="003B584A"/>
    <w:rsid w:val="003D7468"/>
    <w:rsid w:val="003E1997"/>
    <w:rsid w:val="003F14AA"/>
    <w:rsid w:val="00417F53"/>
    <w:rsid w:val="00424D5E"/>
    <w:rsid w:val="00440E41"/>
    <w:rsid w:val="00450786"/>
    <w:rsid w:val="004605C6"/>
    <w:rsid w:val="00460B2D"/>
    <w:rsid w:val="0046558B"/>
    <w:rsid w:val="00471B10"/>
    <w:rsid w:val="00473D52"/>
    <w:rsid w:val="0048683E"/>
    <w:rsid w:val="00490055"/>
    <w:rsid w:val="0049610D"/>
    <w:rsid w:val="004A3592"/>
    <w:rsid w:val="004A4D52"/>
    <w:rsid w:val="004C3844"/>
    <w:rsid w:val="004C5F3B"/>
    <w:rsid w:val="004D3CC5"/>
    <w:rsid w:val="004D71D0"/>
    <w:rsid w:val="004D73D6"/>
    <w:rsid w:val="004E20B8"/>
    <w:rsid w:val="004F004F"/>
    <w:rsid w:val="004F0229"/>
    <w:rsid w:val="004F73F8"/>
    <w:rsid w:val="00514F9C"/>
    <w:rsid w:val="00525902"/>
    <w:rsid w:val="00526F4E"/>
    <w:rsid w:val="00532283"/>
    <w:rsid w:val="005378DE"/>
    <w:rsid w:val="0053799B"/>
    <w:rsid w:val="00537C6B"/>
    <w:rsid w:val="005436B9"/>
    <w:rsid w:val="0056306F"/>
    <w:rsid w:val="00565390"/>
    <w:rsid w:val="005663AF"/>
    <w:rsid w:val="00571639"/>
    <w:rsid w:val="0057772B"/>
    <w:rsid w:val="0058266F"/>
    <w:rsid w:val="00585A46"/>
    <w:rsid w:val="00586016"/>
    <w:rsid w:val="005A3D60"/>
    <w:rsid w:val="005B748B"/>
    <w:rsid w:val="005C069D"/>
    <w:rsid w:val="005C51F0"/>
    <w:rsid w:val="005C6267"/>
    <w:rsid w:val="005F7C92"/>
    <w:rsid w:val="00612876"/>
    <w:rsid w:val="0062254D"/>
    <w:rsid w:val="00632B50"/>
    <w:rsid w:val="00635765"/>
    <w:rsid w:val="0064230C"/>
    <w:rsid w:val="006433C7"/>
    <w:rsid w:val="006513DD"/>
    <w:rsid w:val="00652E2C"/>
    <w:rsid w:val="00653DCC"/>
    <w:rsid w:val="00661682"/>
    <w:rsid w:val="006662E6"/>
    <w:rsid w:val="00670D60"/>
    <w:rsid w:val="00673056"/>
    <w:rsid w:val="006760BF"/>
    <w:rsid w:val="00687F66"/>
    <w:rsid w:val="0069086F"/>
    <w:rsid w:val="006C01C2"/>
    <w:rsid w:val="006D7C92"/>
    <w:rsid w:val="006F4CD0"/>
    <w:rsid w:val="006F6BB9"/>
    <w:rsid w:val="007146C0"/>
    <w:rsid w:val="00717EC4"/>
    <w:rsid w:val="00725757"/>
    <w:rsid w:val="007377AE"/>
    <w:rsid w:val="00751FAA"/>
    <w:rsid w:val="00757BAD"/>
    <w:rsid w:val="00760781"/>
    <w:rsid w:val="00761115"/>
    <w:rsid w:val="00782148"/>
    <w:rsid w:val="007977E2"/>
    <w:rsid w:val="007A1BBF"/>
    <w:rsid w:val="007A43F1"/>
    <w:rsid w:val="007B273B"/>
    <w:rsid w:val="007B7AC3"/>
    <w:rsid w:val="007D6627"/>
    <w:rsid w:val="007E0D1C"/>
    <w:rsid w:val="007E1A2A"/>
    <w:rsid w:val="007E2098"/>
    <w:rsid w:val="007E348C"/>
    <w:rsid w:val="007F671F"/>
    <w:rsid w:val="0080575E"/>
    <w:rsid w:val="00805B95"/>
    <w:rsid w:val="00810A1C"/>
    <w:rsid w:val="00810A6A"/>
    <w:rsid w:val="0081379C"/>
    <w:rsid w:val="00824EFE"/>
    <w:rsid w:val="00827CAD"/>
    <w:rsid w:val="00831193"/>
    <w:rsid w:val="00833CBD"/>
    <w:rsid w:val="00835472"/>
    <w:rsid w:val="008401D9"/>
    <w:rsid w:val="00845AF0"/>
    <w:rsid w:val="0086178F"/>
    <w:rsid w:val="008627EB"/>
    <w:rsid w:val="00864F66"/>
    <w:rsid w:val="008725D6"/>
    <w:rsid w:val="00880298"/>
    <w:rsid w:val="00884665"/>
    <w:rsid w:val="0088637D"/>
    <w:rsid w:val="008A6A0E"/>
    <w:rsid w:val="008B1E84"/>
    <w:rsid w:val="008B392B"/>
    <w:rsid w:val="008C1EA3"/>
    <w:rsid w:val="008D0D7A"/>
    <w:rsid w:val="008D12F7"/>
    <w:rsid w:val="008D1FC8"/>
    <w:rsid w:val="008D49B7"/>
    <w:rsid w:val="008E497C"/>
    <w:rsid w:val="008F0370"/>
    <w:rsid w:val="008F5531"/>
    <w:rsid w:val="009156B4"/>
    <w:rsid w:val="00917DD5"/>
    <w:rsid w:val="00941F08"/>
    <w:rsid w:val="009A7C81"/>
    <w:rsid w:val="009B176D"/>
    <w:rsid w:val="009B4FCD"/>
    <w:rsid w:val="009C5C77"/>
    <w:rsid w:val="009D2CF9"/>
    <w:rsid w:val="009E3D2A"/>
    <w:rsid w:val="009E7296"/>
    <w:rsid w:val="009F2479"/>
    <w:rsid w:val="00A036C6"/>
    <w:rsid w:val="00A13CF6"/>
    <w:rsid w:val="00A26D2F"/>
    <w:rsid w:val="00A4575A"/>
    <w:rsid w:val="00A520AC"/>
    <w:rsid w:val="00A62FCE"/>
    <w:rsid w:val="00A73FBC"/>
    <w:rsid w:val="00A7660C"/>
    <w:rsid w:val="00A9484D"/>
    <w:rsid w:val="00AB44D5"/>
    <w:rsid w:val="00AC3BB2"/>
    <w:rsid w:val="00AD2477"/>
    <w:rsid w:val="00AE1D6D"/>
    <w:rsid w:val="00AE643F"/>
    <w:rsid w:val="00B04C5B"/>
    <w:rsid w:val="00B12EDA"/>
    <w:rsid w:val="00B1348A"/>
    <w:rsid w:val="00B2008A"/>
    <w:rsid w:val="00B22AF2"/>
    <w:rsid w:val="00B22CE8"/>
    <w:rsid w:val="00B27302"/>
    <w:rsid w:val="00B27850"/>
    <w:rsid w:val="00B37FAE"/>
    <w:rsid w:val="00B42C49"/>
    <w:rsid w:val="00B51A9D"/>
    <w:rsid w:val="00B5386E"/>
    <w:rsid w:val="00B5467F"/>
    <w:rsid w:val="00B62713"/>
    <w:rsid w:val="00B62B4D"/>
    <w:rsid w:val="00B777D2"/>
    <w:rsid w:val="00B87177"/>
    <w:rsid w:val="00B9069B"/>
    <w:rsid w:val="00BA6785"/>
    <w:rsid w:val="00BC5EA3"/>
    <w:rsid w:val="00BC619B"/>
    <w:rsid w:val="00BD651F"/>
    <w:rsid w:val="00BE0697"/>
    <w:rsid w:val="00BE3AB6"/>
    <w:rsid w:val="00BE4259"/>
    <w:rsid w:val="00BE5BCE"/>
    <w:rsid w:val="00BF60CA"/>
    <w:rsid w:val="00C00387"/>
    <w:rsid w:val="00C207D4"/>
    <w:rsid w:val="00C21291"/>
    <w:rsid w:val="00C43CBD"/>
    <w:rsid w:val="00C44EFF"/>
    <w:rsid w:val="00C548BA"/>
    <w:rsid w:val="00C550D1"/>
    <w:rsid w:val="00C654ED"/>
    <w:rsid w:val="00C71C23"/>
    <w:rsid w:val="00C84277"/>
    <w:rsid w:val="00C86BD7"/>
    <w:rsid w:val="00C90350"/>
    <w:rsid w:val="00C971E0"/>
    <w:rsid w:val="00CB07C6"/>
    <w:rsid w:val="00CB4A45"/>
    <w:rsid w:val="00CB58A1"/>
    <w:rsid w:val="00CC12A3"/>
    <w:rsid w:val="00CC21F6"/>
    <w:rsid w:val="00CD3170"/>
    <w:rsid w:val="00CD3DDE"/>
    <w:rsid w:val="00CE0809"/>
    <w:rsid w:val="00CE0EFD"/>
    <w:rsid w:val="00CF72CF"/>
    <w:rsid w:val="00CF7AF8"/>
    <w:rsid w:val="00D033CD"/>
    <w:rsid w:val="00D13F75"/>
    <w:rsid w:val="00D24764"/>
    <w:rsid w:val="00D27CA1"/>
    <w:rsid w:val="00D31235"/>
    <w:rsid w:val="00D34A8B"/>
    <w:rsid w:val="00D40C9A"/>
    <w:rsid w:val="00D41430"/>
    <w:rsid w:val="00D50051"/>
    <w:rsid w:val="00D52394"/>
    <w:rsid w:val="00D673C0"/>
    <w:rsid w:val="00D76DA4"/>
    <w:rsid w:val="00D85724"/>
    <w:rsid w:val="00D85DDA"/>
    <w:rsid w:val="00DC6206"/>
    <w:rsid w:val="00DD3996"/>
    <w:rsid w:val="00DE568A"/>
    <w:rsid w:val="00DE740E"/>
    <w:rsid w:val="00DF0B0A"/>
    <w:rsid w:val="00DF53A7"/>
    <w:rsid w:val="00E43FC4"/>
    <w:rsid w:val="00E67846"/>
    <w:rsid w:val="00EC53FE"/>
    <w:rsid w:val="00EE1A7D"/>
    <w:rsid w:val="00EE72DB"/>
    <w:rsid w:val="00EF015F"/>
    <w:rsid w:val="00EF07DC"/>
    <w:rsid w:val="00F06411"/>
    <w:rsid w:val="00F07BD3"/>
    <w:rsid w:val="00F13B3C"/>
    <w:rsid w:val="00F40E0B"/>
    <w:rsid w:val="00F52D82"/>
    <w:rsid w:val="00F55306"/>
    <w:rsid w:val="00F64554"/>
    <w:rsid w:val="00F77DB3"/>
    <w:rsid w:val="00F818D0"/>
    <w:rsid w:val="00F865D5"/>
    <w:rsid w:val="00F93182"/>
    <w:rsid w:val="00F96206"/>
    <w:rsid w:val="00FA02A5"/>
    <w:rsid w:val="00FA2F0A"/>
    <w:rsid w:val="00FA34DF"/>
    <w:rsid w:val="00FA751B"/>
    <w:rsid w:val="00FB2E0F"/>
    <w:rsid w:val="00FC42E7"/>
    <w:rsid w:val="00FC6947"/>
    <w:rsid w:val="00FD0D1F"/>
    <w:rsid w:val="00FE4F13"/>
    <w:rsid w:val="00FE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B45E"/>
  <w15:docId w15:val="{E2A7876F-9DFF-45DD-9EE8-EE3F48C2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230C"/>
    <w:pPr>
      <w:keepNext/>
      <w:keepLines/>
      <w:outlineLvl w:val="0"/>
    </w:pPr>
    <w:rPr>
      <w:rFonts w:ascii="Arial" w:eastAsiaTheme="majorEastAsia" w:hAnsi="Arial" w:cstheme="majorBidi"/>
      <w:b/>
      <w:bCs/>
      <w:color w:val="FFFFFF" w:themeColor="background1"/>
      <w:sz w:val="20"/>
      <w:szCs w:val="28"/>
    </w:rPr>
  </w:style>
  <w:style w:type="paragraph" w:styleId="Heading2">
    <w:name w:val="heading 2"/>
    <w:basedOn w:val="Normal"/>
    <w:link w:val="Heading2Char"/>
    <w:qFormat/>
    <w:rsid w:val="0064230C"/>
    <w:pPr>
      <w:outlineLvl w:val="1"/>
    </w:pPr>
    <w:rPr>
      <w:rFonts w:ascii="Arial" w:hAnsi="Arial"/>
      <w:b/>
      <w:bCs/>
      <w:color w:val="FFFFFF" w:themeColor="background1"/>
      <w:sz w:val="20"/>
      <w:szCs w:val="36"/>
    </w:rPr>
  </w:style>
  <w:style w:type="paragraph" w:styleId="Heading3">
    <w:name w:val="heading 3"/>
    <w:basedOn w:val="Normal"/>
    <w:next w:val="Normal"/>
    <w:link w:val="Heading3Char"/>
    <w:unhideWhenUsed/>
    <w:qFormat/>
    <w:rsid w:val="00A26D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627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14F9C"/>
    <w:pPr>
      <w:keepNext/>
      <w:jc w:val="center"/>
      <w:outlineLvl w:val="4"/>
    </w:pPr>
    <w:rPr>
      <w:szCs w:val="20"/>
    </w:rPr>
  </w:style>
  <w:style w:type="paragraph" w:styleId="Heading6">
    <w:name w:val="heading 6"/>
    <w:basedOn w:val="Normal"/>
    <w:next w:val="Normal"/>
    <w:link w:val="Heading6Char"/>
    <w:qFormat/>
    <w:rsid w:val="00514F9C"/>
    <w:pPr>
      <w:keepNext/>
      <w:ind w:firstLine="720"/>
      <w:outlineLvl w:val="5"/>
    </w:pPr>
    <w:rPr>
      <w:szCs w:val="20"/>
    </w:rPr>
  </w:style>
  <w:style w:type="paragraph" w:styleId="Heading7">
    <w:name w:val="heading 7"/>
    <w:basedOn w:val="Normal"/>
    <w:next w:val="Normal"/>
    <w:link w:val="Heading7Char"/>
    <w:qFormat/>
    <w:rsid w:val="00514F9C"/>
    <w:pPr>
      <w:keepNext/>
      <w:jc w:val="center"/>
      <w:outlineLvl w:val="6"/>
    </w:pPr>
    <w:rPr>
      <w:b/>
      <w:sz w:val="20"/>
      <w:szCs w:val="20"/>
    </w:rPr>
  </w:style>
  <w:style w:type="paragraph" w:styleId="Heading8">
    <w:name w:val="heading 8"/>
    <w:basedOn w:val="Normal"/>
    <w:next w:val="Normal"/>
    <w:link w:val="Heading8Char"/>
    <w:qFormat/>
    <w:rsid w:val="00514F9C"/>
    <w:pPr>
      <w:keepNext/>
      <w:jc w:val="center"/>
      <w:outlineLvl w:val="7"/>
    </w:pPr>
    <w:rPr>
      <w:b/>
      <w:sz w:val="20"/>
      <w:szCs w:val="20"/>
      <w:u w:val="single"/>
    </w:rPr>
  </w:style>
  <w:style w:type="paragraph" w:styleId="Heading9">
    <w:name w:val="heading 9"/>
    <w:basedOn w:val="Normal"/>
    <w:next w:val="Normal"/>
    <w:link w:val="Heading9Char"/>
    <w:qFormat/>
    <w:rsid w:val="00514F9C"/>
    <w:pPr>
      <w:keepNext/>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E4259"/>
    <w:rPr>
      <w:rFonts w:ascii="Tahoma" w:hAnsi="Tahoma" w:cs="Tahoma"/>
      <w:sz w:val="16"/>
      <w:szCs w:val="16"/>
    </w:rPr>
  </w:style>
  <w:style w:type="character" w:customStyle="1" w:styleId="BalloonTextChar">
    <w:name w:val="Balloon Text Char"/>
    <w:basedOn w:val="DefaultParagraphFont"/>
    <w:link w:val="BalloonText"/>
    <w:uiPriority w:val="99"/>
    <w:semiHidden/>
    <w:rsid w:val="00BE4259"/>
    <w:rPr>
      <w:rFonts w:ascii="Tahoma" w:eastAsia="Times New Roman" w:hAnsi="Tahoma" w:cs="Tahoma"/>
      <w:sz w:val="16"/>
      <w:szCs w:val="16"/>
    </w:rPr>
  </w:style>
  <w:style w:type="character" w:styleId="Hyperlink">
    <w:name w:val="Hyperlink"/>
    <w:basedOn w:val="DefaultParagraphFont"/>
    <w:uiPriority w:val="99"/>
    <w:unhideWhenUsed/>
    <w:rsid w:val="007F671F"/>
    <w:rPr>
      <w:color w:val="0000FF" w:themeColor="hyperlink"/>
      <w:u w:val="single"/>
    </w:rPr>
  </w:style>
  <w:style w:type="paragraph" w:styleId="ListParagraph">
    <w:name w:val="List Paragraph"/>
    <w:basedOn w:val="Normal"/>
    <w:uiPriority w:val="34"/>
    <w:qFormat/>
    <w:rsid w:val="006433C7"/>
    <w:pPr>
      <w:ind w:left="720"/>
      <w:contextualSpacing/>
    </w:pPr>
  </w:style>
  <w:style w:type="paragraph" w:styleId="NoSpacing">
    <w:name w:val="No Spacing"/>
    <w:uiPriority w:val="1"/>
    <w:qFormat/>
    <w:rsid w:val="00DE568A"/>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267FD3"/>
    <w:pPr>
      <w:widowControl w:val="0"/>
      <w:numPr>
        <w:numId w:val="1"/>
      </w:numPr>
      <w:ind w:left="720" w:hanging="720"/>
      <w:outlineLvl w:val="0"/>
    </w:pPr>
    <w:rPr>
      <w:snapToGrid w:val="0"/>
      <w:szCs w:val="20"/>
    </w:rPr>
  </w:style>
  <w:style w:type="paragraph" w:customStyle="1" w:styleId="Level2">
    <w:name w:val="Level 2"/>
    <w:basedOn w:val="Normal"/>
    <w:rsid w:val="00267FD3"/>
    <w:pPr>
      <w:widowControl w:val="0"/>
      <w:numPr>
        <w:ilvl w:val="1"/>
        <w:numId w:val="1"/>
      </w:numPr>
      <w:ind w:left="1440" w:hanging="720"/>
      <w:outlineLvl w:val="1"/>
    </w:pPr>
    <w:rPr>
      <w:snapToGrid w:val="0"/>
      <w:szCs w:val="20"/>
    </w:rPr>
  </w:style>
  <w:style w:type="paragraph" w:customStyle="1" w:styleId="Level3">
    <w:name w:val="Level 3"/>
    <w:basedOn w:val="Normal"/>
    <w:rsid w:val="00267FD3"/>
    <w:pPr>
      <w:widowControl w:val="0"/>
      <w:numPr>
        <w:ilvl w:val="2"/>
        <w:numId w:val="1"/>
      </w:numPr>
      <w:ind w:left="2160" w:hanging="720"/>
      <w:outlineLvl w:val="2"/>
    </w:pPr>
    <w:rPr>
      <w:snapToGrid w:val="0"/>
      <w:szCs w:val="20"/>
    </w:rPr>
  </w:style>
  <w:style w:type="paragraph" w:customStyle="1" w:styleId="Level4">
    <w:name w:val="Level 4"/>
    <w:basedOn w:val="Normal"/>
    <w:rsid w:val="00267FD3"/>
    <w:pPr>
      <w:widowControl w:val="0"/>
      <w:numPr>
        <w:ilvl w:val="3"/>
        <w:numId w:val="1"/>
      </w:numPr>
      <w:ind w:left="2880" w:hanging="720"/>
      <w:outlineLvl w:val="3"/>
    </w:pPr>
    <w:rPr>
      <w:snapToGrid w:val="0"/>
      <w:szCs w:val="20"/>
    </w:rPr>
  </w:style>
  <w:style w:type="paragraph" w:styleId="BodyText">
    <w:name w:val="Body Text"/>
    <w:basedOn w:val="Normal"/>
    <w:link w:val="BodyTextChar"/>
    <w:qFormat/>
    <w:rsid w:val="009B176D"/>
    <w:pPr>
      <w:spacing w:after="120"/>
    </w:pPr>
    <w:rPr>
      <w:rFonts w:ascii="Arial" w:hAnsi="Arial"/>
      <w:sz w:val="22"/>
      <w:szCs w:val="20"/>
      <w:lang w:val="x-none" w:eastAsia="x-none"/>
    </w:rPr>
  </w:style>
  <w:style w:type="character" w:customStyle="1" w:styleId="BodyTextChar">
    <w:name w:val="Body Text Char"/>
    <w:basedOn w:val="DefaultParagraphFont"/>
    <w:link w:val="BodyText"/>
    <w:uiPriority w:val="1"/>
    <w:rsid w:val="009B176D"/>
    <w:rPr>
      <w:rFonts w:ascii="Arial" w:eastAsia="Times New Roman" w:hAnsi="Arial" w:cs="Times New Roman"/>
      <w:szCs w:val="20"/>
      <w:lang w:val="x-none" w:eastAsia="x-none"/>
    </w:rPr>
  </w:style>
  <w:style w:type="paragraph" w:customStyle="1" w:styleId="Default">
    <w:name w:val="Default"/>
    <w:rsid w:val="00CF72C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66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3F75"/>
    <w:pPr>
      <w:spacing w:before="100" w:beforeAutospacing="1" w:after="100" w:afterAutospacing="1"/>
    </w:pPr>
  </w:style>
  <w:style w:type="paragraph" w:styleId="BodyTextIndent2">
    <w:name w:val="Body Text Indent 2"/>
    <w:basedOn w:val="Normal"/>
    <w:link w:val="BodyTextIndent2Char"/>
    <w:unhideWhenUsed/>
    <w:rsid w:val="00B22AF2"/>
    <w:pPr>
      <w:spacing w:after="120" w:line="480" w:lineRule="auto"/>
      <w:ind w:left="360"/>
    </w:pPr>
  </w:style>
  <w:style w:type="character" w:customStyle="1" w:styleId="BodyTextIndent2Char">
    <w:name w:val="Body Text Indent 2 Char"/>
    <w:basedOn w:val="DefaultParagraphFont"/>
    <w:link w:val="BodyTextIndent2"/>
    <w:uiPriority w:val="99"/>
    <w:semiHidden/>
    <w:rsid w:val="00B22AF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4230C"/>
    <w:rPr>
      <w:rFonts w:ascii="Arial" w:eastAsia="Times New Roman" w:hAnsi="Arial" w:cs="Times New Roman"/>
      <w:b/>
      <w:bCs/>
      <w:color w:val="FFFFFF" w:themeColor="background1"/>
      <w:sz w:val="20"/>
      <w:szCs w:val="36"/>
    </w:rPr>
  </w:style>
  <w:style w:type="paragraph" w:customStyle="1" w:styleId="cita">
    <w:name w:val="cita"/>
    <w:basedOn w:val="Normal"/>
    <w:rsid w:val="00BC619B"/>
    <w:pPr>
      <w:spacing w:before="100" w:beforeAutospacing="1" w:after="100" w:afterAutospacing="1"/>
    </w:pPr>
  </w:style>
  <w:style w:type="paragraph" w:customStyle="1" w:styleId="fp">
    <w:name w:val="fp"/>
    <w:basedOn w:val="Normal"/>
    <w:rsid w:val="00BC619B"/>
    <w:pPr>
      <w:spacing w:before="100" w:beforeAutospacing="1" w:after="100" w:afterAutospacing="1"/>
    </w:pPr>
  </w:style>
  <w:style w:type="paragraph" w:customStyle="1" w:styleId="note">
    <w:name w:val="note"/>
    <w:basedOn w:val="Normal"/>
    <w:rsid w:val="006760BF"/>
    <w:pPr>
      <w:spacing w:before="100" w:beforeAutospacing="1" w:after="100" w:afterAutospacing="1"/>
    </w:pPr>
  </w:style>
  <w:style w:type="character" w:customStyle="1" w:styleId="Heading3Char">
    <w:name w:val="Heading 3 Char"/>
    <w:basedOn w:val="DefaultParagraphFont"/>
    <w:link w:val="Heading3"/>
    <w:uiPriority w:val="9"/>
    <w:rsid w:val="00A26D2F"/>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nhideWhenUsed/>
    <w:rsid w:val="00A26D2F"/>
    <w:rPr>
      <w:color w:val="800080" w:themeColor="followedHyperlink"/>
      <w:u w:val="single"/>
    </w:rPr>
  </w:style>
  <w:style w:type="paragraph" w:styleId="Header">
    <w:name w:val="header"/>
    <w:basedOn w:val="Normal"/>
    <w:link w:val="HeaderChar"/>
    <w:unhideWhenUsed/>
    <w:rsid w:val="00810A6A"/>
    <w:pPr>
      <w:tabs>
        <w:tab w:val="center" w:pos="4680"/>
        <w:tab w:val="right" w:pos="9360"/>
      </w:tabs>
    </w:pPr>
  </w:style>
  <w:style w:type="character" w:customStyle="1" w:styleId="HeaderChar">
    <w:name w:val="Header Char"/>
    <w:basedOn w:val="DefaultParagraphFont"/>
    <w:link w:val="Header"/>
    <w:uiPriority w:val="99"/>
    <w:rsid w:val="00810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0A6A"/>
    <w:pPr>
      <w:tabs>
        <w:tab w:val="center" w:pos="4680"/>
        <w:tab w:val="right" w:pos="9360"/>
      </w:tabs>
    </w:pPr>
  </w:style>
  <w:style w:type="character" w:customStyle="1" w:styleId="FooterChar">
    <w:name w:val="Footer Char"/>
    <w:basedOn w:val="DefaultParagraphFont"/>
    <w:link w:val="Footer"/>
    <w:uiPriority w:val="99"/>
    <w:rsid w:val="00810A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4230C"/>
    <w:rPr>
      <w:rFonts w:ascii="Arial" w:eastAsiaTheme="majorEastAsia" w:hAnsi="Arial" w:cstheme="majorBidi"/>
      <w:b/>
      <w:bCs/>
      <w:color w:val="FFFFFF" w:themeColor="background1"/>
      <w:sz w:val="20"/>
      <w:szCs w:val="28"/>
    </w:rPr>
  </w:style>
  <w:style w:type="character" w:customStyle="1" w:styleId="Heading4Char">
    <w:name w:val="Heading 4 Char"/>
    <w:basedOn w:val="DefaultParagraphFont"/>
    <w:link w:val="Heading4"/>
    <w:uiPriority w:val="9"/>
    <w:semiHidden/>
    <w:rsid w:val="008627EB"/>
    <w:rPr>
      <w:rFonts w:asciiTheme="majorHAnsi" w:eastAsiaTheme="majorEastAsia" w:hAnsiTheme="majorHAnsi" w:cstheme="majorBidi"/>
      <w:b/>
      <w:bCs/>
      <w:i/>
      <w:iCs/>
      <w:color w:val="4F81BD" w:themeColor="accent1"/>
      <w:sz w:val="24"/>
      <w:szCs w:val="24"/>
    </w:rPr>
  </w:style>
  <w:style w:type="character" w:styleId="Emphasis">
    <w:name w:val="Emphasis"/>
    <w:basedOn w:val="DefaultParagraphFont"/>
    <w:uiPriority w:val="20"/>
    <w:qFormat/>
    <w:rsid w:val="008627EB"/>
    <w:rPr>
      <w:i/>
      <w:iCs/>
    </w:rPr>
  </w:style>
  <w:style w:type="paragraph" w:customStyle="1" w:styleId="contentsp">
    <w:name w:val="contentsp"/>
    <w:basedOn w:val="Normal"/>
    <w:rsid w:val="003D7468"/>
    <w:pPr>
      <w:spacing w:before="100" w:beforeAutospacing="1" w:after="100" w:afterAutospacing="1"/>
    </w:pPr>
  </w:style>
  <w:style w:type="paragraph" w:styleId="ListBullet3">
    <w:name w:val="List Bullet 3"/>
    <w:basedOn w:val="ListBullet"/>
    <w:autoRedefine/>
    <w:rsid w:val="00B51A9D"/>
    <w:pPr>
      <w:tabs>
        <w:tab w:val="clear" w:pos="1260"/>
      </w:tabs>
      <w:spacing w:after="240" w:line="240" w:lineRule="atLeast"/>
      <w:ind w:left="1440" w:right="720"/>
      <w:contextualSpacing w:val="0"/>
      <w:jc w:val="both"/>
    </w:pPr>
    <w:rPr>
      <w:rFonts w:ascii="Arial" w:hAnsi="Arial"/>
      <w:sz w:val="22"/>
      <w:szCs w:val="20"/>
      <w:lang w:val="x-none" w:eastAsia="x-none"/>
    </w:rPr>
  </w:style>
  <w:style w:type="paragraph" w:styleId="ListBullet">
    <w:name w:val="List Bullet"/>
    <w:basedOn w:val="Normal"/>
    <w:uiPriority w:val="99"/>
    <w:semiHidden/>
    <w:unhideWhenUsed/>
    <w:rsid w:val="00B51A9D"/>
    <w:pPr>
      <w:tabs>
        <w:tab w:val="num" w:pos="1260"/>
      </w:tabs>
      <w:ind w:left="1260" w:hanging="360"/>
      <w:contextualSpacing/>
    </w:pPr>
  </w:style>
  <w:style w:type="paragraph" w:styleId="BodyText2">
    <w:name w:val="Body Text 2"/>
    <w:basedOn w:val="Normal"/>
    <w:link w:val="BodyText2Char"/>
    <w:uiPriority w:val="99"/>
    <w:semiHidden/>
    <w:unhideWhenUsed/>
    <w:rsid w:val="00B51A9D"/>
    <w:pPr>
      <w:spacing w:after="120" w:line="480" w:lineRule="auto"/>
    </w:pPr>
  </w:style>
  <w:style w:type="character" w:customStyle="1" w:styleId="BodyText2Char">
    <w:name w:val="Body Text 2 Char"/>
    <w:basedOn w:val="DefaultParagraphFont"/>
    <w:link w:val="BodyText2"/>
    <w:uiPriority w:val="99"/>
    <w:semiHidden/>
    <w:rsid w:val="00B51A9D"/>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548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548BA"/>
    <w:rPr>
      <w:rFonts w:ascii="Times New Roman" w:eastAsia="Times New Roman" w:hAnsi="Times New Roman" w:cs="Times New Roman"/>
      <w:sz w:val="16"/>
      <w:szCs w:val="16"/>
    </w:rPr>
  </w:style>
  <w:style w:type="character" w:styleId="Strong">
    <w:name w:val="Strong"/>
    <w:basedOn w:val="DefaultParagraphFont"/>
    <w:uiPriority w:val="22"/>
    <w:qFormat/>
    <w:rsid w:val="00FA2F0A"/>
    <w:rPr>
      <w:b/>
      <w:bCs/>
    </w:rPr>
  </w:style>
  <w:style w:type="character" w:customStyle="1" w:styleId="Heading5Char">
    <w:name w:val="Heading 5 Char"/>
    <w:basedOn w:val="DefaultParagraphFont"/>
    <w:link w:val="Heading5"/>
    <w:rsid w:val="00514F9C"/>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14F9C"/>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14F9C"/>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514F9C"/>
    <w:rPr>
      <w:rFonts w:ascii="Times New Roman" w:eastAsia="Times New Roman" w:hAnsi="Times New Roman" w:cs="Times New Roman"/>
      <w:b/>
      <w:sz w:val="20"/>
      <w:szCs w:val="20"/>
      <w:u w:val="single"/>
    </w:rPr>
  </w:style>
  <w:style w:type="character" w:customStyle="1" w:styleId="Heading9Char">
    <w:name w:val="Heading 9 Char"/>
    <w:basedOn w:val="DefaultParagraphFont"/>
    <w:link w:val="Heading9"/>
    <w:rsid w:val="00514F9C"/>
    <w:rPr>
      <w:rFonts w:ascii="Times New Roman" w:eastAsia="Times New Roman" w:hAnsi="Times New Roman" w:cs="Times New Roman"/>
      <w:b/>
      <w:i/>
      <w:sz w:val="24"/>
      <w:szCs w:val="20"/>
    </w:rPr>
  </w:style>
  <w:style w:type="numbering" w:customStyle="1" w:styleId="NoList1">
    <w:name w:val="No List1"/>
    <w:next w:val="NoList"/>
    <w:semiHidden/>
    <w:rsid w:val="00514F9C"/>
  </w:style>
  <w:style w:type="paragraph" w:styleId="Title">
    <w:name w:val="Title"/>
    <w:basedOn w:val="Normal"/>
    <w:link w:val="TitleChar"/>
    <w:qFormat/>
    <w:rsid w:val="00514F9C"/>
    <w:pPr>
      <w:jc w:val="center"/>
    </w:pPr>
    <w:rPr>
      <w:b/>
      <w:sz w:val="28"/>
      <w:szCs w:val="20"/>
    </w:rPr>
  </w:style>
  <w:style w:type="character" w:customStyle="1" w:styleId="TitleChar">
    <w:name w:val="Title Char"/>
    <w:basedOn w:val="DefaultParagraphFont"/>
    <w:link w:val="Title"/>
    <w:rsid w:val="00514F9C"/>
    <w:rPr>
      <w:rFonts w:ascii="Times New Roman" w:eastAsia="Times New Roman" w:hAnsi="Times New Roman" w:cs="Times New Roman"/>
      <w:b/>
      <w:sz w:val="28"/>
      <w:szCs w:val="20"/>
    </w:rPr>
  </w:style>
  <w:style w:type="character" w:styleId="PageNumber">
    <w:name w:val="page number"/>
    <w:basedOn w:val="DefaultParagraphFont"/>
    <w:rsid w:val="00514F9C"/>
  </w:style>
  <w:style w:type="table" w:customStyle="1" w:styleId="TableGrid1">
    <w:name w:val="Table Grid1"/>
    <w:basedOn w:val="TableNormal"/>
    <w:next w:val="TableGrid"/>
    <w:uiPriority w:val="39"/>
    <w:rsid w:val="00514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DCC"/>
    <w:rPr>
      <w:color w:val="808080"/>
    </w:rPr>
  </w:style>
  <w:style w:type="paragraph" w:styleId="TOCHeading">
    <w:name w:val="TOC Heading"/>
    <w:basedOn w:val="Heading1"/>
    <w:next w:val="Normal"/>
    <w:uiPriority w:val="39"/>
    <w:unhideWhenUsed/>
    <w:qFormat/>
    <w:rsid w:val="00C00387"/>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00387"/>
    <w:pPr>
      <w:spacing w:after="100"/>
    </w:pPr>
  </w:style>
  <w:style w:type="paragraph" w:styleId="TOC2">
    <w:name w:val="toc 2"/>
    <w:basedOn w:val="Normal"/>
    <w:next w:val="Normal"/>
    <w:autoRedefine/>
    <w:uiPriority w:val="39"/>
    <w:unhideWhenUsed/>
    <w:rsid w:val="00C00387"/>
    <w:pPr>
      <w:spacing w:after="100"/>
      <w:ind w:left="240"/>
    </w:pPr>
  </w:style>
  <w:style w:type="paragraph" w:styleId="TOC3">
    <w:name w:val="toc 3"/>
    <w:basedOn w:val="Normal"/>
    <w:next w:val="Normal"/>
    <w:autoRedefine/>
    <w:uiPriority w:val="39"/>
    <w:unhideWhenUsed/>
    <w:rsid w:val="00C00387"/>
    <w:pPr>
      <w:spacing w:after="100"/>
      <w:ind w:left="480"/>
    </w:pPr>
  </w:style>
  <w:style w:type="character" w:styleId="UnresolvedMention">
    <w:name w:val="Unresolved Mention"/>
    <w:basedOn w:val="DefaultParagraphFont"/>
    <w:uiPriority w:val="99"/>
    <w:semiHidden/>
    <w:unhideWhenUsed/>
    <w:rsid w:val="001D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078">
      <w:bodyDiv w:val="1"/>
      <w:marLeft w:val="0"/>
      <w:marRight w:val="0"/>
      <w:marTop w:val="0"/>
      <w:marBottom w:val="0"/>
      <w:divBdr>
        <w:top w:val="none" w:sz="0" w:space="0" w:color="auto"/>
        <w:left w:val="none" w:sz="0" w:space="0" w:color="auto"/>
        <w:bottom w:val="none" w:sz="0" w:space="0" w:color="auto"/>
        <w:right w:val="none" w:sz="0" w:space="0" w:color="auto"/>
      </w:divBdr>
    </w:div>
    <w:div w:id="103623003">
      <w:bodyDiv w:val="1"/>
      <w:marLeft w:val="0"/>
      <w:marRight w:val="0"/>
      <w:marTop w:val="0"/>
      <w:marBottom w:val="0"/>
      <w:divBdr>
        <w:top w:val="none" w:sz="0" w:space="0" w:color="auto"/>
        <w:left w:val="none" w:sz="0" w:space="0" w:color="auto"/>
        <w:bottom w:val="none" w:sz="0" w:space="0" w:color="auto"/>
        <w:right w:val="none" w:sz="0" w:space="0" w:color="auto"/>
      </w:divBdr>
    </w:div>
    <w:div w:id="153646845">
      <w:bodyDiv w:val="1"/>
      <w:marLeft w:val="0"/>
      <w:marRight w:val="0"/>
      <w:marTop w:val="0"/>
      <w:marBottom w:val="0"/>
      <w:divBdr>
        <w:top w:val="none" w:sz="0" w:space="0" w:color="auto"/>
        <w:left w:val="none" w:sz="0" w:space="0" w:color="auto"/>
        <w:bottom w:val="none" w:sz="0" w:space="0" w:color="auto"/>
        <w:right w:val="none" w:sz="0" w:space="0" w:color="auto"/>
      </w:divBdr>
    </w:div>
    <w:div w:id="156583179">
      <w:bodyDiv w:val="1"/>
      <w:marLeft w:val="0"/>
      <w:marRight w:val="0"/>
      <w:marTop w:val="0"/>
      <w:marBottom w:val="0"/>
      <w:divBdr>
        <w:top w:val="none" w:sz="0" w:space="0" w:color="auto"/>
        <w:left w:val="none" w:sz="0" w:space="0" w:color="auto"/>
        <w:bottom w:val="none" w:sz="0" w:space="0" w:color="auto"/>
        <w:right w:val="none" w:sz="0" w:space="0" w:color="auto"/>
      </w:divBdr>
    </w:div>
    <w:div w:id="169805273">
      <w:bodyDiv w:val="1"/>
      <w:marLeft w:val="0"/>
      <w:marRight w:val="0"/>
      <w:marTop w:val="0"/>
      <w:marBottom w:val="0"/>
      <w:divBdr>
        <w:top w:val="none" w:sz="0" w:space="0" w:color="auto"/>
        <w:left w:val="none" w:sz="0" w:space="0" w:color="auto"/>
        <w:bottom w:val="none" w:sz="0" w:space="0" w:color="auto"/>
        <w:right w:val="none" w:sz="0" w:space="0" w:color="auto"/>
      </w:divBdr>
    </w:div>
    <w:div w:id="253976069">
      <w:bodyDiv w:val="1"/>
      <w:marLeft w:val="0"/>
      <w:marRight w:val="0"/>
      <w:marTop w:val="0"/>
      <w:marBottom w:val="0"/>
      <w:divBdr>
        <w:top w:val="none" w:sz="0" w:space="0" w:color="auto"/>
        <w:left w:val="none" w:sz="0" w:space="0" w:color="auto"/>
        <w:bottom w:val="none" w:sz="0" w:space="0" w:color="auto"/>
        <w:right w:val="none" w:sz="0" w:space="0" w:color="auto"/>
      </w:divBdr>
    </w:div>
    <w:div w:id="360978318">
      <w:bodyDiv w:val="1"/>
      <w:marLeft w:val="0"/>
      <w:marRight w:val="0"/>
      <w:marTop w:val="0"/>
      <w:marBottom w:val="0"/>
      <w:divBdr>
        <w:top w:val="none" w:sz="0" w:space="0" w:color="auto"/>
        <w:left w:val="none" w:sz="0" w:space="0" w:color="auto"/>
        <w:bottom w:val="none" w:sz="0" w:space="0" w:color="auto"/>
        <w:right w:val="none" w:sz="0" w:space="0" w:color="auto"/>
      </w:divBdr>
    </w:div>
    <w:div w:id="368917452">
      <w:bodyDiv w:val="1"/>
      <w:marLeft w:val="0"/>
      <w:marRight w:val="0"/>
      <w:marTop w:val="0"/>
      <w:marBottom w:val="0"/>
      <w:divBdr>
        <w:top w:val="none" w:sz="0" w:space="0" w:color="auto"/>
        <w:left w:val="none" w:sz="0" w:space="0" w:color="auto"/>
        <w:bottom w:val="none" w:sz="0" w:space="0" w:color="auto"/>
        <w:right w:val="none" w:sz="0" w:space="0" w:color="auto"/>
      </w:divBdr>
    </w:div>
    <w:div w:id="388768085">
      <w:bodyDiv w:val="1"/>
      <w:marLeft w:val="0"/>
      <w:marRight w:val="0"/>
      <w:marTop w:val="0"/>
      <w:marBottom w:val="0"/>
      <w:divBdr>
        <w:top w:val="none" w:sz="0" w:space="0" w:color="auto"/>
        <w:left w:val="none" w:sz="0" w:space="0" w:color="auto"/>
        <w:bottom w:val="none" w:sz="0" w:space="0" w:color="auto"/>
        <w:right w:val="none" w:sz="0" w:space="0" w:color="auto"/>
      </w:divBdr>
    </w:div>
    <w:div w:id="466555052">
      <w:bodyDiv w:val="1"/>
      <w:marLeft w:val="0"/>
      <w:marRight w:val="0"/>
      <w:marTop w:val="0"/>
      <w:marBottom w:val="0"/>
      <w:divBdr>
        <w:top w:val="none" w:sz="0" w:space="0" w:color="auto"/>
        <w:left w:val="none" w:sz="0" w:space="0" w:color="auto"/>
        <w:bottom w:val="none" w:sz="0" w:space="0" w:color="auto"/>
        <w:right w:val="none" w:sz="0" w:space="0" w:color="auto"/>
      </w:divBdr>
    </w:div>
    <w:div w:id="472217189">
      <w:bodyDiv w:val="1"/>
      <w:marLeft w:val="0"/>
      <w:marRight w:val="0"/>
      <w:marTop w:val="0"/>
      <w:marBottom w:val="0"/>
      <w:divBdr>
        <w:top w:val="none" w:sz="0" w:space="0" w:color="auto"/>
        <w:left w:val="none" w:sz="0" w:space="0" w:color="auto"/>
        <w:bottom w:val="none" w:sz="0" w:space="0" w:color="auto"/>
        <w:right w:val="none" w:sz="0" w:space="0" w:color="auto"/>
      </w:divBdr>
    </w:div>
    <w:div w:id="565067982">
      <w:bodyDiv w:val="1"/>
      <w:marLeft w:val="0"/>
      <w:marRight w:val="0"/>
      <w:marTop w:val="0"/>
      <w:marBottom w:val="0"/>
      <w:divBdr>
        <w:top w:val="none" w:sz="0" w:space="0" w:color="auto"/>
        <w:left w:val="none" w:sz="0" w:space="0" w:color="auto"/>
        <w:bottom w:val="none" w:sz="0" w:space="0" w:color="auto"/>
        <w:right w:val="none" w:sz="0" w:space="0" w:color="auto"/>
      </w:divBdr>
    </w:div>
    <w:div w:id="567886999">
      <w:bodyDiv w:val="1"/>
      <w:marLeft w:val="0"/>
      <w:marRight w:val="0"/>
      <w:marTop w:val="0"/>
      <w:marBottom w:val="0"/>
      <w:divBdr>
        <w:top w:val="none" w:sz="0" w:space="0" w:color="auto"/>
        <w:left w:val="none" w:sz="0" w:space="0" w:color="auto"/>
        <w:bottom w:val="none" w:sz="0" w:space="0" w:color="auto"/>
        <w:right w:val="none" w:sz="0" w:space="0" w:color="auto"/>
      </w:divBdr>
    </w:div>
    <w:div w:id="583756957">
      <w:bodyDiv w:val="1"/>
      <w:marLeft w:val="0"/>
      <w:marRight w:val="0"/>
      <w:marTop w:val="0"/>
      <w:marBottom w:val="0"/>
      <w:divBdr>
        <w:top w:val="none" w:sz="0" w:space="0" w:color="auto"/>
        <w:left w:val="none" w:sz="0" w:space="0" w:color="auto"/>
        <w:bottom w:val="none" w:sz="0" w:space="0" w:color="auto"/>
        <w:right w:val="none" w:sz="0" w:space="0" w:color="auto"/>
      </w:divBdr>
    </w:div>
    <w:div w:id="617488709">
      <w:bodyDiv w:val="1"/>
      <w:marLeft w:val="0"/>
      <w:marRight w:val="0"/>
      <w:marTop w:val="0"/>
      <w:marBottom w:val="0"/>
      <w:divBdr>
        <w:top w:val="none" w:sz="0" w:space="0" w:color="auto"/>
        <w:left w:val="none" w:sz="0" w:space="0" w:color="auto"/>
        <w:bottom w:val="none" w:sz="0" w:space="0" w:color="auto"/>
        <w:right w:val="none" w:sz="0" w:space="0" w:color="auto"/>
      </w:divBdr>
    </w:div>
    <w:div w:id="624698794">
      <w:bodyDiv w:val="1"/>
      <w:marLeft w:val="0"/>
      <w:marRight w:val="0"/>
      <w:marTop w:val="0"/>
      <w:marBottom w:val="0"/>
      <w:divBdr>
        <w:top w:val="none" w:sz="0" w:space="0" w:color="auto"/>
        <w:left w:val="none" w:sz="0" w:space="0" w:color="auto"/>
        <w:bottom w:val="none" w:sz="0" w:space="0" w:color="auto"/>
        <w:right w:val="none" w:sz="0" w:space="0" w:color="auto"/>
      </w:divBdr>
    </w:div>
    <w:div w:id="734282412">
      <w:bodyDiv w:val="1"/>
      <w:marLeft w:val="0"/>
      <w:marRight w:val="0"/>
      <w:marTop w:val="0"/>
      <w:marBottom w:val="0"/>
      <w:divBdr>
        <w:top w:val="none" w:sz="0" w:space="0" w:color="auto"/>
        <w:left w:val="none" w:sz="0" w:space="0" w:color="auto"/>
        <w:bottom w:val="none" w:sz="0" w:space="0" w:color="auto"/>
        <w:right w:val="none" w:sz="0" w:space="0" w:color="auto"/>
      </w:divBdr>
    </w:div>
    <w:div w:id="744496411">
      <w:bodyDiv w:val="1"/>
      <w:marLeft w:val="0"/>
      <w:marRight w:val="0"/>
      <w:marTop w:val="0"/>
      <w:marBottom w:val="0"/>
      <w:divBdr>
        <w:top w:val="none" w:sz="0" w:space="0" w:color="auto"/>
        <w:left w:val="none" w:sz="0" w:space="0" w:color="auto"/>
        <w:bottom w:val="none" w:sz="0" w:space="0" w:color="auto"/>
        <w:right w:val="none" w:sz="0" w:space="0" w:color="auto"/>
      </w:divBdr>
    </w:div>
    <w:div w:id="792863344">
      <w:bodyDiv w:val="1"/>
      <w:marLeft w:val="0"/>
      <w:marRight w:val="0"/>
      <w:marTop w:val="0"/>
      <w:marBottom w:val="0"/>
      <w:divBdr>
        <w:top w:val="none" w:sz="0" w:space="0" w:color="auto"/>
        <w:left w:val="none" w:sz="0" w:space="0" w:color="auto"/>
        <w:bottom w:val="none" w:sz="0" w:space="0" w:color="auto"/>
        <w:right w:val="none" w:sz="0" w:space="0" w:color="auto"/>
      </w:divBdr>
    </w:div>
    <w:div w:id="803962497">
      <w:bodyDiv w:val="1"/>
      <w:marLeft w:val="0"/>
      <w:marRight w:val="0"/>
      <w:marTop w:val="0"/>
      <w:marBottom w:val="0"/>
      <w:divBdr>
        <w:top w:val="none" w:sz="0" w:space="0" w:color="auto"/>
        <w:left w:val="none" w:sz="0" w:space="0" w:color="auto"/>
        <w:bottom w:val="none" w:sz="0" w:space="0" w:color="auto"/>
        <w:right w:val="none" w:sz="0" w:space="0" w:color="auto"/>
      </w:divBdr>
    </w:div>
    <w:div w:id="857085537">
      <w:bodyDiv w:val="1"/>
      <w:marLeft w:val="0"/>
      <w:marRight w:val="0"/>
      <w:marTop w:val="0"/>
      <w:marBottom w:val="0"/>
      <w:divBdr>
        <w:top w:val="none" w:sz="0" w:space="0" w:color="auto"/>
        <w:left w:val="none" w:sz="0" w:space="0" w:color="auto"/>
        <w:bottom w:val="none" w:sz="0" w:space="0" w:color="auto"/>
        <w:right w:val="none" w:sz="0" w:space="0" w:color="auto"/>
      </w:divBdr>
    </w:div>
    <w:div w:id="878853860">
      <w:bodyDiv w:val="1"/>
      <w:marLeft w:val="0"/>
      <w:marRight w:val="0"/>
      <w:marTop w:val="0"/>
      <w:marBottom w:val="0"/>
      <w:divBdr>
        <w:top w:val="none" w:sz="0" w:space="0" w:color="auto"/>
        <w:left w:val="none" w:sz="0" w:space="0" w:color="auto"/>
        <w:bottom w:val="none" w:sz="0" w:space="0" w:color="auto"/>
        <w:right w:val="none" w:sz="0" w:space="0" w:color="auto"/>
      </w:divBdr>
    </w:div>
    <w:div w:id="922104112">
      <w:bodyDiv w:val="1"/>
      <w:marLeft w:val="0"/>
      <w:marRight w:val="0"/>
      <w:marTop w:val="0"/>
      <w:marBottom w:val="0"/>
      <w:divBdr>
        <w:top w:val="none" w:sz="0" w:space="0" w:color="auto"/>
        <w:left w:val="none" w:sz="0" w:space="0" w:color="auto"/>
        <w:bottom w:val="none" w:sz="0" w:space="0" w:color="auto"/>
        <w:right w:val="none" w:sz="0" w:space="0" w:color="auto"/>
      </w:divBdr>
    </w:div>
    <w:div w:id="948699294">
      <w:bodyDiv w:val="1"/>
      <w:marLeft w:val="0"/>
      <w:marRight w:val="0"/>
      <w:marTop w:val="0"/>
      <w:marBottom w:val="0"/>
      <w:divBdr>
        <w:top w:val="none" w:sz="0" w:space="0" w:color="auto"/>
        <w:left w:val="none" w:sz="0" w:space="0" w:color="auto"/>
        <w:bottom w:val="none" w:sz="0" w:space="0" w:color="auto"/>
        <w:right w:val="none" w:sz="0" w:space="0" w:color="auto"/>
      </w:divBdr>
    </w:div>
    <w:div w:id="949971268">
      <w:bodyDiv w:val="1"/>
      <w:marLeft w:val="0"/>
      <w:marRight w:val="0"/>
      <w:marTop w:val="0"/>
      <w:marBottom w:val="0"/>
      <w:divBdr>
        <w:top w:val="none" w:sz="0" w:space="0" w:color="auto"/>
        <w:left w:val="none" w:sz="0" w:space="0" w:color="auto"/>
        <w:bottom w:val="none" w:sz="0" w:space="0" w:color="auto"/>
        <w:right w:val="none" w:sz="0" w:space="0" w:color="auto"/>
      </w:divBdr>
    </w:div>
    <w:div w:id="1086419426">
      <w:bodyDiv w:val="1"/>
      <w:marLeft w:val="0"/>
      <w:marRight w:val="0"/>
      <w:marTop w:val="0"/>
      <w:marBottom w:val="0"/>
      <w:divBdr>
        <w:top w:val="none" w:sz="0" w:space="0" w:color="auto"/>
        <w:left w:val="none" w:sz="0" w:space="0" w:color="auto"/>
        <w:bottom w:val="none" w:sz="0" w:space="0" w:color="auto"/>
        <w:right w:val="none" w:sz="0" w:space="0" w:color="auto"/>
      </w:divBdr>
    </w:div>
    <w:div w:id="1097674305">
      <w:bodyDiv w:val="1"/>
      <w:marLeft w:val="0"/>
      <w:marRight w:val="0"/>
      <w:marTop w:val="0"/>
      <w:marBottom w:val="0"/>
      <w:divBdr>
        <w:top w:val="none" w:sz="0" w:space="0" w:color="auto"/>
        <w:left w:val="none" w:sz="0" w:space="0" w:color="auto"/>
        <w:bottom w:val="none" w:sz="0" w:space="0" w:color="auto"/>
        <w:right w:val="none" w:sz="0" w:space="0" w:color="auto"/>
      </w:divBdr>
    </w:div>
    <w:div w:id="1144784222">
      <w:bodyDiv w:val="1"/>
      <w:marLeft w:val="0"/>
      <w:marRight w:val="0"/>
      <w:marTop w:val="0"/>
      <w:marBottom w:val="0"/>
      <w:divBdr>
        <w:top w:val="none" w:sz="0" w:space="0" w:color="auto"/>
        <w:left w:val="none" w:sz="0" w:space="0" w:color="auto"/>
        <w:bottom w:val="none" w:sz="0" w:space="0" w:color="auto"/>
        <w:right w:val="none" w:sz="0" w:space="0" w:color="auto"/>
      </w:divBdr>
    </w:div>
    <w:div w:id="1286931925">
      <w:bodyDiv w:val="1"/>
      <w:marLeft w:val="0"/>
      <w:marRight w:val="0"/>
      <w:marTop w:val="0"/>
      <w:marBottom w:val="0"/>
      <w:divBdr>
        <w:top w:val="none" w:sz="0" w:space="0" w:color="auto"/>
        <w:left w:val="none" w:sz="0" w:space="0" w:color="auto"/>
        <w:bottom w:val="none" w:sz="0" w:space="0" w:color="auto"/>
        <w:right w:val="none" w:sz="0" w:space="0" w:color="auto"/>
      </w:divBdr>
    </w:div>
    <w:div w:id="1336499127">
      <w:bodyDiv w:val="1"/>
      <w:marLeft w:val="0"/>
      <w:marRight w:val="0"/>
      <w:marTop w:val="0"/>
      <w:marBottom w:val="0"/>
      <w:divBdr>
        <w:top w:val="none" w:sz="0" w:space="0" w:color="auto"/>
        <w:left w:val="none" w:sz="0" w:space="0" w:color="auto"/>
        <w:bottom w:val="none" w:sz="0" w:space="0" w:color="auto"/>
        <w:right w:val="none" w:sz="0" w:space="0" w:color="auto"/>
      </w:divBdr>
    </w:div>
    <w:div w:id="1372917451">
      <w:bodyDiv w:val="1"/>
      <w:marLeft w:val="0"/>
      <w:marRight w:val="0"/>
      <w:marTop w:val="0"/>
      <w:marBottom w:val="0"/>
      <w:divBdr>
        <w:top w:val="none" w:sz="0" w:space="0" w:color="auto"/>
        <w:left w:val="none" w:sz="0" w:space="0" w:color="auto"/>
        <w:bottom w:val="none" w:sz="0" w:space="0" w:color="auto"/>
        <w:right w:val="none" w:sz="0" w:space="0" w:color="auto"/>
      </w:divBdr>
    </w:div>
    <w:div w:id="1377468391">
      <w:bodyDiv w:val="1"/>
      <w:marLeft w:val="0"/>
      <w:marRight w:val="0"/>
      <w:marTop w:val="0"/>
      <w:marBottom w:val="0"/>
      <w:divBdr>
        <w:top w:val="none" w:sz="0" w:space="0" w:color="auto"/>
        <w:left w:val="none" w:sz="0" w:space="0" w:color="auto"/>
        <w:bottom w:val="none" w:sz="0" w:space="0" w:color="auto"/>
        <w:right w:val="none" w:sz="0" w:space="0" w:color="auto"/>
      </w:divBdr>
    </w:div>
    <w:div w:id="1399329854">
      <w:bodyDiv w:val="1"/>
      <w:marLeft w:val="0"/>
      <w:marRight w:val="0"/>
      <w:marTop w:val="0"/>
      <w:marBottom w:val="0"/>
      <w:divBdr>
        <w:top w:val="none" w:sz="0" w:space="0" w:color="auto"/>
        <w:left w:val="none" w:sz="0" w:space="0" w:color="auto"/>
        <w:bottom w:val="none" w:sz="0" w:space="0" w:color="auto"/>
        <w:right w:val="none" w:sz="0" w:space="0" w:color="auto"/>
      </w:divBdr>
    </w:div>
    <w:div w:id="1444617579">
      <w:bodyDiv w:val="1"/>
      <w:marLeft w:val="0"/>
      <w:marRight w:val="0"/>
      <w:marTop w:val="0"/>
      <w:marBottom w:val="0"/>
      <w:divBdr>
        <w:top w:val="none" w:sz="0" w:space="0" w:color="auto"/>
        <w:left w:val="none" w:sz="0" w:space="0" w:color="auto"/>
        <w:bottom w:val="none" w:sz="0" w:space="0" w:color="auto"/>
        <w:right w:val="none" w:sz="0" w:space="0" w:color="auto"/>
      </w:divBdr>
    </w:div>
    <w:div w:id="1456557734">
      <w:bodyDiv w:val="1"/>
      <w:marLeft w:val="0"/>
      <w:marRight w:val="0"/>
      <w:marTop w:val="0"/>
      <w:marBottom w:val="0"/>
      <w:divBdr>
        <w:top w:val="none" w:sz="0" w:space="0" w:color="auto"/>
        <w:left w:val="none" w:sz="0" w:space="0" w:color="auto"/>
        <w:bottom w:val="none" w:sz="0" w:space="0" w:color="auto"/>
        <w:right w:val="none" w:sz="0" w:space="0" w:color="auto"/>
      </w:divBdr>
    </w:div>
    <w:div w:id="1536890915">
      <w:bodyDiv w:val="1"/>
      <w:marLeft w:val="0"/>
      <w:marRight w:val="0"/>
      <w:marTop w:val="0"/>
      <w:marBottom w:val="0"/>
      <w:divBdr>
        <w:top w:val="none" w:sz="0" w:space="0" w:color="auto"/>
        <w:left w:val="none" w:sz="0" w:space="0" w:color="auto"/>
        <w:bottom w:val="none" w:sz="0" w:space="0" w:color="auto"/>
        <w:right w:val="none" w:sz="0" w:space="0" w:color="auto"/>
      </w:divBdr>
    </w:div>
    <w:div w:id="1541670947">
      <w:bodyDiv w:val="1"/>
      <w:marLeft w:val="0"/>
      <w:marRight w:val="0"/>
      <w:marTop w:val="0"/>
      <w:marBottom w:val="0"/>
      <w:divBdr>
        <w:top w:val="none" w:sz="0" w:space="0" w:color="auto"/>
        <w:left w:val="none" w:sz="0" w:space="0" w:color="auto"/>
        <w:bottom w:val="none" w:sz="0" w:space="0" w:color="auto"/>
        <w:right w:val="none" w:sz="0" w:space="0" w:color="auto"/>
      </w:divBdr>
    </w:div>
    <w:div w:id="1566914455">
      <w:bodyDiv w:val="1"/>
      <w:marLeft w:val="0"/>
      <w:marRight w:val="0"/>
      <w:marTop w:val="0"/>
      <w:marBottom w:val="0"/>
      <w:divBdr>
        <w:top w:val="none" w:sz="0" w:space="0" w:color="auto"/>
        <w:left w:val="none" w:sz="0" w:space="0" w:color="auto"/>
        <w:bottom w:val="none" w:sz="0" w:space="0" w:color="auto"/>
        <w:right w:val="none" w:sz="0" w:space="0" w:color="auto"/>
      </w:divBdr>
    </w:div>
    <w:div w:id="1571692465">
      <w:bodyDiv w:val="1"/>
      <w:marLeft w:val="0"/>
      <w:marRight w:val="0"/>
      <w:marTop w:val="0"/>
      <w:marBottom w:val="0"/>
      <w:divBdr>
        <w:top w:val="none" w:sz="0" w:space="0" w:color="auto"/>
        <w:left w:val="none" w:sz="0" w:space="0" w:color="auto"/>
        <w:bottom w:val="none" w:sz="0" w:space="0" w:color="auto"/>
        <w:right w:val="none" w:sz="0" w:space="0" w:color="auto"/>
      </w:divBdr>
    </w:div>
    <w:div w:id="1580016820">
      <w:bodyDiv w:val="1"/>
      <w:marLeft w:val="0"/>
      <w:marRight w:val="0"/>
      <w:marTop w:val="0"/>
      <w:marBottom w:val="0"/>
      <w:divBdr>
        <w:top w:val="none" w:sz="0" w:space="0" w:color="auto"/>
        <w:left w:val="none" w:sz="0" w:space="0" w:color="auto"/>
        <w:bottom w:val="none" w:sz="0" w:space="0" w:color="auto"/>
        <w:right w:val="none" w:sz="0" w:space="0" w:color="auto"/>
      </w:divBdr>
    </w:div>
    <w:div w:id="1760908116">
      <w:bodyDiv w:val="1"/>
      <w:marLeft w:val="0"/>
      <w:marRight w:val="0"/>
      <w:marTop w:val="0"/>
      <w:marBottom w:val="0"/>
      <w:divBdr>
        <w:top w:val="none" w:sz="0" w:space="0" w:color="auto"/>
        <w:left w:val="none" w:sz="0" w:space="0" w:color="auto"/>
        <w:bottom w:val="none" w:sz="0" w:space="0" w:color="auto"/>
        <w:right w:val="none" w:sz="0" w:space="0" w:color="auto"/>
      </w:divBdr>
    </w:div>
    <w:div w:id="1783573132">
      <w:bodyDiv w:val="1"/>
      <w:marLeft w:val="0"/>
      <w:marRight w:val="0"/>
      <w:marTop w:val="0"/>
      <w:marBottom w:val="0"/>
      <w:divBdr>
        <w:top w:val="none" w:sz="0" w:space="0" w:color="auto"/>
        <w:left w:val="none" w:sz="0" w:space="0" w:color="auto"/>
        <w:bottom w:val="none" w:sz="0" w:space="0" w:color="auto"/>
        <w:right w:val="none" w:sz="0" w:space="0" w:color="auto"/>
      </w:divBdr>
    </w:div>
    <w:div w:id="1827084044">
      <w:bodyDiv w:val="1"/>
      <w:marLeft w:val="0"/>
      <w:marRight w:val="0"/>
      <w:marTop w:val="0"/>
      <w:marBottom w:val="0"/>
      <w:divBdr>
        <w:top w:val="none" w:sz="0" w:space="0" w:color="auto"/>
        <w:left w:val="none" w:sz="0" w:space="0" w:color="auto"/>
        <w:bottom w:val="none" w:sz="0" w:space="0" w:color="auto"/>
        <w:right w:val="none" w:sz="0" w:space="0" w:color="auto"/>
      </w:divBdr>
      <w:divsChild>
        <w:div w:id="1441876099">
          <w:marLeft w:val="0"/>
          <w:marRight w:val="0"/>
          <w:marTop w:val="0"/>
          <w:marBottom w:val="0"/>
          <w:divBdr>
            <w:top w:val="none" w:sz="0" w:space="0" w:color="auto"/>
            <w:left w:val="none" w:sz="0" w:space="0" w:color="auto"/>
            <w:bottom w:val="none" w:sz="0" w:space="0" w:color="auto"/>
            <w:right w:val="none" w:sz="0" w:space="0" w:color="auto"/>
          </w:divBdr>
          <w:divsChild>
            <w:div w:id="175121496">
              <w:marLeft w:val="-225"/>
              <w:marRight w:val="-225"/>
              <w:marTop w:val="0"/>
              <w:marBottom w:val="0"/>
              <w:divBdr>
                <w:top w:val="none" w:sz="0" w:space="0" w:color="auto"/>
                <w:left w:val="none" w:sz="0" w:space="0" w:color="auto"/>
                <w:bottom w:val="none" w:sz="0" w:space="0" w:color="auto"/>
                <w:right w:val="none" w:sz="0" w:space="0" w:color="auto"/>
              </w:divBdr>
            </w:div>
          </w:divsChild>
        </w:div>
        <w:div w:id="1716850879">
          <w:marLeft w:val="-225"/>
          <w:marRight w:val="-225"/>
          <w:marTop w:val="0"/>
          <w:marBottom w:val="0"/>
          <w:divBdr>
            <w:top w:val="none" w:sz="0" w:space="0" w:color="auto"/>
            <w:left w:val="none" w:sz="0" w:space="0" w:color="auto"/>
            <w:bottom w:val="none" w:sz="0" w:space="0" w:color="auto"/>
            <w:right w:val="none" w:sz="0" w:space="0" w:color="auto"/>
          </w:divBdr>
        </w:div>
      </w:divsChild>
    </w:div>
    <w:div w:id="1850556959">
      <w:bodyDiv w:val="1"/>
      <w:marLeft w:val="0"/>
      <w:marRight w:val="0"/>
      <w:marTop w:val="0"/>
      <w:marBottom w:val="0"/>
      <w:divBdr>
        <w:top w:val="none" w:sz="0" w:space="0" w:color="auto"/>
        <w:left w:val="none" w:sz="0" w:space="0" w:color="auto"/>
        <w:bottom w:val="none" w:sz="0" w:space="0" w:color="auto"/>
        <w:right w:val="none" w:sz="0" w:space="0" w:color="auto"/>
      </w:divBdr>
    </w:div>
    <w:div w:id="1932857896">
      <w:bodyDiv w:val="1"/>
      <w:marLeft w:val="0"/>
      <w:marRight w:val="0"/>
      <w:marTop w:val="0"/>
      <w:marBottom w:val="0"/>
      <w:divBdr>
        <w:top w:val="none" w:sz="0" w:space="0" w:color="auto"/>
        <w:left w:val="none" w:sz="0" w:space="0" w:color="auto"/>
        <w:bottom w:val="none" w:sz="0" w:space="0" w:color="auto"/>
        <w:right w:val="none" w:sz="0" w:space="0" w:color="auto"/>
      </w:divBdr>
    </w:div>
    <w:div w:id="2014409410">
      <w:bodyDiv w:val="1"/>
      <w:marLeft w:val="0"/>
      <w:marRight w:val="0"/>
      <w:marTop w:val="0"/>
      <w:marBottom w:val="0"/>
      <w:divBdr>
        <w:top w:val="none" w:sz="0" w:space="0" w:color="auto"/>
        <w:left w:val="none" w:sz="0" w:space="0" w:color="auto"/>
        <w:bottom w:val="none" w:sz="0" w:space="0" w:color="auto"/>
        <w:right w:val="none" w:sz="0" w:space="0" w:color="auto"/>
      </w:divBdr>
    </w:div>
    <w:div w:id="2017920352">
      <w:bodyDiv w:val="1"/>
      <w:marLeft w:val="0"/>
      <w:marRight w:val="0"/>
      <w:marTop w:val="0"/>
      <w:marBottom w:val="0"/>
      <w:divBdr>
        <w:top w:val="none" w:sz="0" w:space="0" w:color="auto"/>
        <w:left w:val="none" w:sz="0" w:space="0" w:color="auto"/>
        <w:bottom w:val="none" w:sz="0" w:space="0" w:color="auto"/>
        <w:right w:val="none" w:sz="0" w:space="0" w:color="auto"/>
      </w:divBdr>
    </w:div>
    <w:div w:id="2018463564">
      <w:bodyDiv w:val="1"/>
      <w:marLeft w:val="0"/>
      <w:marRight w:val="0"/>
      <w:marTop w:val="0"/>
      <w:marBottom w:val="0"/>
      <w:divBdr>
        <w:top w:val="none" w:sz="0" w:space="0" w:color="auto"/>
        <w:left w:val="none" w:sz="0" w:space="0" w:color="auto"/>
        <w:bottom w:val="none" w:sz="0" w:space="0" w:color="auto"/>
        <w:right w:val="none" w:sz="0" w:space="0" w:color="auto"/>
      </w:divBdr>
    </w:div>
    <w:div w:id="2047102428">
      <w:bodyDiv w:val="1"/>
      <w:marLeft w:val="0"/>
      <w:marRight w:val="0"/>
      <w:marTop w:val="0"/>
      <w:marBottom w:val="0"/>
      <w:divBdr>
        <w:top w:val="none" w:sz="0" w:space="0" w:color="auto"/>
        <w:left w:val="none" w:sz="0" w:space="0" w:color="auto"/>
        <w:bottom w:val="none" w:sz="0" w:space="0" w:color="auto"/>
        <w:right w:val="none" w:sz="0" w:space="0" w:color="auto"/>
      </w:divBdr>
    </w:div>
    <w:div w:id="2086949377">
      <w:bodyDiv w:val="1"/>
      <w:marLeft w:val="0"/>
      <w:marRight w:val="0"/>
      <w:marTop w:val="0"/>
      <w:marBottom w:val="0"/>
      <w:divBdr>
        <w:top w:val="none" w:sz="0" w:space="0" w:color="auto"/>
        <w:left w:val="none" w:sz="0" w:space="0" w:color="auto"/>
        <w:bottom w:val="none" w:sz="0" w:space="0" w:color="auto"/>
        <w:right w:val="none" w:sz="0" w:space="0" w:color="auto"/>
      </w:divBdr>
    </w:div>
    <w:div w:id="2094010664">
      <w:bodyDiv w:val="1"/>
      <w:marLeft w:val="0"/>
      <w:marRight w:val="0"/>
      <w:marTop w:val="0"/>
      <w:marBottom w:val="0"/>
      <w:divBdr>
        <w:top w:val="none" w:sz="0" w:space="0" w:color="auto"/>
        <w:left w:val="none" w:sz="0" w:space="0" w:color="auto"/>
        <w:bottom w:val="none" w:sz="0" w:space="0" w:color="auto"/>
        <w:right w:val="none" w:sz="0" w:space="0" w:color="auto"/>
      </w:divBdr>
    </w:div>
    <w:div w:id="20977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rfordcountymd.gov/DocumentCenter/View/16059/FY21-25-Consolidated-Plan" TargetMode="External"/><Relationship Id="rId18" Type="http://schemas.openxmlformats.org/officeDocument/2006/relationships/hyperlink" Target="http://sos.maryland.gov/Charity/Pages/SearchCharity.aspx" TargetMode="External"/><Relationship Id="rId26" Type="http://schemas.openxmlformats.org/officeDocument/2006/relationships/hyperlink" Target="http://portal.hud.gov/huddoc/19576_introlaws.pdf" TargetMode="External"/><Relationship Id="rId39" Type="http://schemas.openxmlformats.org/officeDocument/2006/relationships/hyperlink" Target="https://www.hudexchange.info/programs/home/home-final-rule/the-home-final-rule-and-the-2012-2013-home-appropriation-act" TargetMode="External"/><Relationship Id="rId21" Type="http://schemas.openxmlformats.org/officeDocument/2006/relationships/hyperlink" Target="mailto:mtgiddings@harfordcountymd.gov" TargetMode="External"/><Relationship Id="rId34" Type="http://schemas.openxmlformats.org/officeDocument/2006/relationships/hyperlink" Target="http://www.ecfr.gov/cgi-bin/text-idx?c=ecfr&amp;tpl=/ecfrbrowse/Title24/24cfr92_main_02.tpl"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web/grants/applicants/organization-registration.html" TargetMode="External"/><Relationship Id="rId20" Type="http://schemas.openxmlformats.org/officeDocument/2006/relationships/hyperlink" Target="mailto:bwrichardson@harfordcountymd.gov" TargetMode="External"/><Relationship Id="rId29" Type="http://schemas.openxmlformats.org/officeDocument/2006/relationships/hyperlink" Target="http://portal.hud.gov/huddoc/19576_partc.pdf" TargetMode="External"/><Relationship Id="rId41" Type="http://schemas.openxmlformats.org/officeDocument/2006/relationships/hyperlink" Target="https://www.hudexchange.info/onecpd/assets/File/Pre-2013-HOME-Final-Rule-24-CFR-Part-9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ov.maryland.gov/BusinessExpress/EntitySearch" TargetMode="External"/><Relationship Id="rId24" Type="http://schemas.openxmlformats.org/officeDocument/2006/relationships/hyperlink" Target="https://www.hudexchange.info/programs/home/homefires" TargetMode="External"/><Relationship Id="rId32" Type="http://schemas.openxmlformats.org/officeDocument/2006/relationships/hyperlink" Target="http://portal.hud.gov/huddoc/19576_partf.pdf" TargetMode="External"/><Relationship Id="rId37" Type="http://schemas.openxmlformats.org/officeDocument/2006/relationships/hyperlink" Target="https://www.hudexchange.info/programs/home/home-final-rule/highlights-of-the-changes-in-the-home-final-rule" TargetMode="External"/><Relationship Id="rId40" Type="http://schemas.openxmlformats.org/officeDocument/2006/relationships/hyperlink" Target="https://www.hudexchange.info/programs/home/home-final-rule/the-home-final-rule-effective-dates" TargetMode="External"/><Relationship Id="rId5" Type="http://schemas.openxmlformats.org/officeDocument/2006/relationships/webSettings" Target="webSettings.xml"/><Relationship Id="rId15" Type="http://schemas.openxmlformats.org/officeDocument/2006/relationships/hyperlink" Target="https://www.dol.gov/agencies/whd/government-contracts/construction" TargetMode="External"/><Relationship Id="rId23" Type="http://schemas.openxmlformats.org/officeDocument/2006/relationships/hyperlink" Target="https://www.ecfr.gov/current/title-24/part-570" TargetMode="External"/><Relationship Id="rId28" Type="http://schemas.openxmlformats.org/officeDocument/2006/relationships/hyperlink" Target="http://portal.hud.gov/huddoc/19576_partb.pdf" TargetMode="External"/><Relationship Id="rId36" Type="http://schemas.openxmlformats.org/officeDocument/2006/relationships/hyperlink" Target="https://www.hudexchange.info/programs/home/home-final-rule/" TargetMode="External"/><Relationship Id="rId10" Type="http://schemas.openxmlformats.org/officeDocument/2006/relationships/footer" Target="footer2.xml"/><Relationship Id="rId19" Type="http://schemas.openxmlformats.org/officeDocument/2006/relationships/hyperlink" Target="mailto:commdev@harfordcountymd.gov%20" TargetMode="External"/><Relationship Id="rId31" Type="http://schemas.openxmlformats.org/officeDocument/2006/relationships/hyperlink" Target="http://portal.hud.gov/huddoc/19576_parte.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arfordcountymd.gov/244/Housing-Community-Development" TargetMode="External"/><Relationship Id="rId22" Type="http://schemas.openxmlformats.org/officeDocument/2006/relationships/hyperlink" Target="https://www.gpo.gov/fdsys/pkg/USCODE-2010-title42/html/USCODE-2010-title42-chap69-sec5301.htm" TargetMode="External"/><Relationship Id="rId27" Type="http://schemas.openxmlformats.org/officeDocument/2006/relationships/hyperlink" Target="http://portal.hud.gov/huddoc/19576_parta.pdf" TargetMode="External"/><Relationship Id="rId30" Type="http://schemas.openxmlformats.org/officeDocument/2006/relationships/hyperlink" Target="http://portal.hud.gov/huddoc/19576_partd.pdf" TargetMode="External"/><Relationship Id="rId35" Type="http://schemas.openxmlformats.org/officeDocument/2006/relationships/hyperlink" Target="https://www.federalregister.gov/articles/2013/07/24/2013-17348/home-investment-partnerships-program-improving-performance-and-accountability-updating-property"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os.maryland.gov/Charity/Pages/SearchCharity.aspx" TargetMode="External"/><Relationship Id="rId17" Type="http://schemas.openxmlformats.org/officeDocument/2006/relationships/hyperlink" Target="http://www.dat.state.md.us" TargetMode="External"/><Relationship Id="rId25" Type="http://schemas.openxmlformats.org/officeDocument/2006/relationships/hyperlink" Target="https://www.hudexchange.info/resource/2647/title-ii-of-the-cranston-gonzalez-national-affordable-housing-act/" TargetMode="External"/><Relationship Id="rId33" Type="http://schemas.openxmlformats.org/officeDocument/2006/relationships/hyperlink" Target="https://www.gpo.gov/fdsys/pkg/FR-2016-12-02/pdf/2016-28591.pdf" TargetMode="External"/><Relationship Id="rId38" Type="http://schemas.openxmlformats.org/officeDocument/2006/relationships/hyperlink" Target="https://www.hudexchange.info/programs/home/home-final-rule/section-by-section-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B1ED-8767-4F8B-9859-0F94DFD1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3863</Words>
  <Characters>22021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Behles, Christopher</dc:creator>
  <cp:keywords/>
  <dc:description/>
  <cp:lastModifiedBy>Richardson, Barbara</cp:lastModifiedBy>
  <cp:revision>2</cp:revision>
  <cp:lastPrinted>2021-11-16T18:43:00Z</cp:lastPrinted>
  <dcterms:created xsi:type="dcterms:W3CDTF">2021-12-15T15:23:00Z</dcterms:created>
  <dcterms:modified xsi:type="dcterms:W3CDTF">2021-12-15T15:23:00Z</dcterms:modified>
</cp:coreProperties>
</file>